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7E440" w14:textId="7B4F31FA" w:rsidR="00E96259" w:rsidRPr="002E2865" w:rsidRDefault="00E96259" w:rsidP="00E96259">
      <w:pPr>
        <w:pStyle w:val="Header"/>
        <w:tabs>
          <w:tab w:val="right" w:pos="9639"/>
        </w:tabs>
        <w:rPr>
          <w:bCs/>
          <w:i/>
          <w:noProof w:val="0"/>
          <w:sz w:val="24"/>
          <w:szCs w:val="24"/>
        </w:rPr>
      </w:pPr>
      <w:r w:rsidRPr="002E2865">
        <w:rPr>
          <w:bCs/>
          <w:noProof w:val="0"/>
          <w:sz w:val="24"/>
          <w:szCs w:val="24"/>
        </w:rPr>
        <w:t>3GPP TSG-RAN WG2 Meeting #131</w:t>
      </w:r>
      <w:r w:rsidRPr="002E2865">
        <w:rPr>
          <w:bCs/>
          <w:noProof w:val="0"/>
          <w:sz w:val="24"/>
          <w:szCs w:val="24"/>
        </w:rPr>
        <w:tab/>
      </w:r>
      <w:r w:rsidR="004039CE" w:rsidRPr="004039CE">
        <w:rPr>
          <w:bCs/>
          <w:noProof w:val="0"/>
          <w:sz w:val="24"/>
          <w:szCs w:val="24"/>
        </w:rPr>
        <w:t>R2-2505751</w:t>
      </w:r>
    </w:p>
    <w:p w14:paraId="332C49E3" w14:textId="77777777" w:rsidR="00E96259" w:rsidRPr="002E2865" w:rsidRDefault="00E96259" w:rsidP="00E96259">
      <w:pPr>
        <w:pStyle w:val="Header"/>
        <w:tabs>
          <w:tab w:val="right" w:pos="9641"/>
        </w:tabs>
        <w:rPr>
          <w:rFonts w:eastAsia="SimSun"/>
          <w:bCs/>
          <w:sz w:val="24"/>
          <w:szCs w:val="24"/>
          <w:lang w:eastAsia="zh-CN"/>
        </w:rPr>
      </w:pPr>
      <w:r w:rsidRPr="002E2865">
        <w:rPr>
          <w:sz w:val="24"/>
        </w:rPr>
        <w:t>Bengaluru, India, 25 – 29 August 2025</w:t>
      </w:r>
      <w:r w:rsidRPr="002E2865">
        <w:rPr>
          <w:sz w:val="24"/>
        </w:rPr>
        <w:tab/>
      </w:r>
      <w:r w:rsidRPr="002E2865">
        <w:rPr>
          <w:sz w:val="24"/>
        </w:rPr>
        <w:tab/>
      </w:r>
    </w:p>
    <w:p w14:paraId="451B4CC0" w14:textId="77777777" w:rsidR="00E96259" w:rsidRPr="002E2865" w:rsidRDefault="00E96259" w:rsidP="00E96259">
      <w:pPr>
        <w:pStyle w:val="Header"/>
        <w:rPr>
          <w:bCs/>
          <w:noProof w:val="0"/>
          <w:sz w:val="24"/>
        </w:rPr>
      </w:pPr>
    </w:p>
    <w:p w14:paraId="435C3FEF" w14:textId="34EB6BF5" w:rsidR="00E96259" w:rsidRPr="002E2865" w:rsidRDefault="00E96259" w:rsidP="00E96259">
      <w:pPr>
        <w:pStyle w:val="CRCoverPage"/>
        <w:tabs>
          <w:tab w:val="left" w:pos="1985"/>
        </w:tabs>
        <w:rPr>
          <w:rFonts w:cs="Arial"/>
          <w:b/>
          <w:bCs/>
          <w:sz w:val="24"/>
          <w:lang w:eastAsia="ja-JP"/>
        </w:rPr>
      </w:pPr>
      <w:r w:rsidRPr="002E2865">
        <w:rPr>
          <w:rFonts w:cs="Arial"/>
          <w:b/>
          <w:bCs/>
          <w:sz w:val="24"/>
        </w:rPr>
        <w:t>Agenda item:</w:t>
      </w:r>
      <w:r w:rsidRPr="002E2865">
        <w:rPr>
          <w:rFonts w:cs="Arial"/>
          <w:b/>
          <w:bCs/>
          <w:sz w:val="24"/>
        </w:rPr>
        <w:tab/>
      </w:r>
      <w:r>
        <w:rPr>
          <w:rFonts w:cs="Arial"/>
          <w:b/>
          <w:bCs/>
          <w:sz w:val="24"/>
        </w:rPr>
        <w:t>8.11.2</w:t>
      </w:r>
    </w:p>
    <w:p w14:paraId="450D9A07" w14:textId="77777777" w:rsidR="00E96259" w:rsidRPr="002E2865" w:rsidRDefault="00E96259" w:rsidP="00E96259">
      <w:pPr>
        <w:tabs>
          <w:tab w:val="left" w:pos="1985"/>
        </w:tabs>
        <w:ind w:left="1985" w:hanging="1985"/>
        <w:rPr>
          <w:rFonts w:ascii="Arial" w:hAnsi="Arial" w:cs="Arial"/>
          <w:b/>
          <w:bCs/>
          <w:sz w:val="24"/>
        </w:rPr>
      </w:pPr>
      <w:r w:rsidRPr="002E2865">
        <w:rPr>
          <w:rFonts w:ascii="Arial" w:hAnsi="Arial" w:cs="Arial"/>
          <w:b/>
          <w:bCs/>
          <w:sz w:val="24"/>
        </w:rPr>
        <w:t>Source:</w:t>
      </w:r>
      <w:r w:rsidRPr="002E2865">
        <w:rPr>
          <w:rFonts w:ascii="Arial" w:hAnsi="Arial" w:cs="Arial"/>
          <w:b/>
          <w:bCs/>
          <w:sz w:val="24"/>
        </w:rPr>
        <w:tab/>
        <w:t>Nokia</w:t>
      </w:r>
    </w:p>
    <w:p w14:paraId="35DACF18" w14:textId="66072737" w:rsidR="00E96259" w:rsidRPr="002E2865" w:rsidRDefault="00E96259" w:rsidP="00E96259">
      <w:pPr>
        <w:ind w:left="1985" w:hanging="1985"/>
        <w:rPr>
          <w:rFonts w:ascii="Arial" w:hAnsi="Arial" w:cs="Arial"/>
          <w:b/>
          <w:bCs/>
          <w:sz w:val="24"/>
        </w:rPr>
      </w:pPr>
      <w:r w:rsidRPr="002E2865">
        <w:rPr>
          <w:rFonts w:ascii="Arial" w:hAnsi="Arial" w:cs="Arial"/>
          <w:b/>
          <w:bCs/>
          <w:sz w:val="24"/>
        </w:rPr>
        <w:t>Title:</w:t>
      </w:r>
      <w:r w:rsidRPr="002E2865">
        <w:rPr>
          <w:rFonts w:ascii="Arial" w:hAnsi="Arial" w:cs="Arial"/>
          <w:b/>
          <w:bCs/>
          <w:sz w:val="24"/>
        </w:rPr>
        <w:tab/>
      </w:r>
      <w:r>
        <w:rPr>
          <w:rFonts w:ascii="Arial" w:hAnsi="Arial" w:cs="Arial"/>
          <w:b/>
          <w:bCs/>
          <w:sz w:val="24"/>
        </w:rPr>
        <w:t>Random Access Operation of SBFD</w:t>
      </w:r>
    </w:p>
    <w:p w14:paraId="26478950" w14:textId="26FDFDC7" w:rsidR="00E96259" w:rsidRPr="002E2865" w:rsidRDefault="00E96259" w:rsidP="00E96259">
      <w:pPr>
        <w:ind w:left="1985" w:hanging="1985"/>
        <w:rPr>
          <w:rFonts w:ascii="Arial" w:hAnsi="Arial" w:cs="Arial"/>
          <w:b/>
          <w:bCs/>
          <w:sz w:val="24"/>
        </w:rPr>
      </w:pPr>
      <w:r w:rsidRPr="002E2865">
        <w:rPr>
          <w:rFonts w:ascii="Arial" w:hAnsi="Arial" w:cs="Arial"/>
          <w:b/>
          <w:bCs/>
          <w:sz w:val="24"/>
        </w:rPr>
        <w:t>WID/SID:</w:t>
      </w:r>
      <w:r w:rsidRPr="002E2865">
        <w:rPr>
          <w:rFonts w:ascii="Arial" w:hAnsi="Arial" w:cs="Arial"/>
          <w:b/>
          <w:bCs/>
          <w:sz w:val="24"/>
        </w:rPr>
        <w:tab/>
      </w:r>
      <w:r w:rsidRPr="001C1A4F">
        <w:rPr>
          <w:rFonts w:ascii="Arial" w:hAnsi="Arial" w:cs="Arial"/>
          <w:b/>
          <w:bCs/>
          <w:sz w:val="24"/>
        </w:rPr>
        <w:t>NR_duplex_evo-Core</w:t>
      </w:r>
      <w:r>
        <w:rPr>
          <w:rFonts w:ascii="Arial" w:hAnsi="Arial" w:cs="Arial"/>
          <w:b/>
          <w:bCs/>
          <w:sz w:val="24"/>
        </w:rPr>
        <w:t xml:space="preserve"> - Release 19</w:t>
      </w:r>
    </w:p>
    <w:p w14:paraId="216B8161" w14:textId="77777777" w:rsidR="00E96259" w:rsidRPr="002E2865" w:rsidRDefault="00E96259" w:rsidP="00E96259">
      <w:pPr>
        <w:tabs>
          <w:tab w:val="left" w:pos="1985"/>
        </w:tabs>
        <w:rPr>
          <w:rFonts w:ascii="Arial" w:hAnsi="Arial" w:cs="Arial"/>
          <w:b/>
          <w:bCs/>
          <w:sz w:val="24"/>
        </w:rPr>
      </w:pPr>
      <w:r w:rsidRPr="002E2865">
        <w:rPr>
          <w:rFonts w:ascii="Arial" w:hAnsi="Arial" w:cs="Arial"/>
          <w:b/>
          <w:bCs/>
          <w:sz w:val="24"/>
        </w:rPr>
        <w:t>Document for:</w:t>
      </w:r>
      <w:r w:rsidRPr="002E2865">
        <w:rPr>
          <w:rFonts w:ascii="Arial" w:hAnsi="Arial" w:cs="Arial"/>
          <w:b/>
          <w:bCs/>
          <w:sz w:val="24"/>
        </w:rPr>
        <w:tab/>
        <w:t>Discussion and Decision</w:t>
      </w:r>
    </w:p>
    <w:p w14:paraId="0EECF73D" w14:textId="34389D34" w:rsidR="00500DFC" w:rsidRDefault="00500DFC" w:rsidP="00E90DCE">
      <w:pPr>
        <w:jc w:val="both"/>
      </w:pPr>
    </w:p>
    <w:p w14:paraId="5E9CBE0F" w14:textId="0FE8DF5F" w:rsidR="001D45A0" w:rsidRDefault="00E309D7" w:rsidP="00227B19">
      <w:pPr>
        <w:pStyle w:val="Heading1"/>
      </w:pPr>
      <w:r w:rsidRPr="00E309D7">
        <w:t xml:space="preserve">SBFD </w:t>
      </w:r>
      <w:r w:rsidR="00227B19">
        <w:t>R</w:t>
      </w:r>
      <w:r w:rsidRPr="00E309D7">
        <w:t xml:space="preserve">andom </w:t>
      </w:r>
      <w:r w:rsidR="00227B19">
        <w:t>A</w:t>
      </w:r>
      <w:r w:rsidRPr="00E309D7">
        <w:t xml:space="preserve">ccess </w:t>
      </w:r>
      <w:r w:rsidR="00227B19">
        <w:t>O</w:t>
      </w:r>
      <w:r w:rsidRPr="00E309D7">
        <w:t>peration</w:t>
      </w:r>
    </w:p>
    <w:p w14:paraId="2073B54B" w14:textId="3911629C" w:rsidR="008C3FD4" w:rsidRDefault="008C3FD4" w:rsidP="009A5DD5">
      <w:pPr>
        <w:jc w:val="both"/>
      </w:pPr>
      <w:r>
        <w:t>For initial access, the UE selects the index of the preferred SSB index and decodes the associated PBCH for MIB, and obtains relevant information for decoding the SIB1, from where it obtains the RACH configuration for sending Msg1. The RACH configuration contains, among others, the PRACH configuration index, the frequency domain multiplexing of the RACH occasions (ROs), the frequency offset of the ROs</w:t>
      </w:r>
      <w:r w:rsidR="001D5576">
        <w:t>,</w:t>
      </w:r>
      <w:r>
        <w:t xml:space="preserve"> and information about the power ramp up during the RACH procedure. For UEs in RRC_CONNECTED, dedicated RACH configuration, including CFRA, can be indicated by the network. If the CFRA configuration is missing, UEs in RRC_CONNECTED use the common RACH configuration for CBRA.</w:t>
      </w:r>
    </w:p>
    <w:p w14:paraId="11FEC8A7" w14:textId="1F6D242C" w:rsidR="008C3FD4" w:rsidRPr="009A5DD5" w:rsidRDefault="008C3FD4" w:rsidP="009A5DD5">
      <w:pPr>
        <w:jc w:val="both"/>
      </w:pPr>
      <w:r>
        <w:t xml:space="preserve">To enable support of initial access in SBFD, i.e., in </w:t>
      </w:r>
      <w:r w:rsidR="001D5576">
        <w:t xml:space="preserve">the </w:t>
      </w:r>
      <w:r>
        <w:t xml:space="preserve">UL subband, RAN1 has been discussing the above aspects of </w:t>
      </w:r>
      <w:proofErr w:type="gramStart"/>
      <w:r>
        <w:t>random access</w:t>
      </w:r>
      <w:proofErr w:type="gramEnd"/>
      <w:r>
        <w:t xml:space="preserve"> procedures in SBFD since RAN1#116. In fact, RAN1 observed that support of initial access in SBFD provides at least one or more following benefits: </w:t>
      </w:r>
      <w:r w:rsidRPr="009A5DD5">
        <w:t>reduced random access latency, reduced PRACH collision probability or allowing more contiguous frequency resources for PUSCH in UL slots, improved coverage of PRACH with sparse UL resources, and increased cell range of PRACH with sparse UL resources. As mentioned in section 1, WI was updated in RAN#104</w:t>
      </w:r>
      <w:r>
        <w:t xml:space="preserve"> [RP-241614]</w:t>
      </w:r>
      <w:r w:rsidRPr="009A5DD5">
        <w:t xml:space="preserve"> to specify SBFD operation to support random access in SBFD symbols by UEs in RRC_IDLE/INACTIVE mode, along with RRC_CONNECTED mode in RAN1 and RAN2.</w:t>
      </w:r>
    </w:p>
    <w:p w14:paraId="5820199A" w14:textId="46DA21BE" w:rsidR="003C2566" w:rsidRDefault="003C2566" w:rsidP="003C2566">
      <w:pPr>
        <w:pStyle w:val="Heading1"/>
      </w:pPr>
      <w:r>
        <w:t xml:space="preserve">RRC and MAC open issues </w:t>
      </w:r>
    </w:p>
    <w:p w14:paraId="319A3250" w14:textId="77777777" w:rsidR="00995893" w:rsidRPr="00995893" w:rsidRDefault="00995893" w:rsidP="00995893">
      <w:pPr>
        <w:jc w:val="both"/>
      </w:pPr>
      <w:r w:rsidRPr="00995893">
        <w:t xml:space="preserve">In this contribution, we share our views on the RRC and MAC open issues discussed during </w:t>
      </w:r>
      <w:hyperlink r:id="rId13" w:history="1">
        <w:r w:rsidRPr="00995893">
          <w:t>[Post130][216][SBFD] Running CR for 38.331 (Huawei)</w:t>
        </w:r>
      </w:hyperlink>
      <w:r w:rsidRPr="00995893">
        <w:t>  and  [Post130][217][SBFD] Running CR for 38.321 (Samsung)</w:t>
      </w:r>
    </w:p>
    <w:p w14:paraId="346DB2AB" w14:textId="70D8EFEA" w:rsidR="00E5504F" w:rsidRPr="00D82165" w:rsidRDefault="00264F02" w:rsidP="00E5504F">
      <w:pPr>
        <w:pStyle w:val="Heading2"/>
        <w:spacing w:before="450"/>
        <w:rPr>
          <w:color w:val="000000"/>
        </w:rPr>
      </w:pPr>
      <w:r>
        <w:rPr>
          <w:color w:val="000000"/>
        </w:rPr>
        <w:t>RRC Open Issue</w:t>
      </w:r>
    </w:p>
    <w:p w14:paraId="5E5274EC" w14:textId="0FE6497F" w:rsidR="00492CAF" w:rsidRDefault="00844FF3" w:rsidP="00E5504F">
      <w:pPr>
        <w:pStyle w:val="Heading3"/>
        <w:rPr>
          <w:lang w:eastAsia="zh-CN"/>
        </w:rPr>
      </w:pPr>
      <w:r>
        <w:rPr>
          <w:lang w:eastAsia="zh-CN"/>
        </w:rPr>
        <w:t>RO Type Indication for CBRA</w:t>
      </w:r>
    </w:p>
    <w:p w14:paraId="533CEDCC" w14:textId="36DFBD88" w:rsidR="00D81983" w:rsidRDefault="00844FF3" w:rsidP="008F6A2E">
      <w:pPr>
        <w:jc w:val="both"/>
        <w:rPr>
          <w:rFonts w:ascii="Times" w:eastAsia="Batang" w:hAnsi="Times"/>
          <w:color w:val="001135"/>
          <w:kern w:val="24"/>
          <w:sz w:val="18"/>
          <w:szCs w:val="18"/>
          <w:lang w:val="en-US"/>
        </w:rPr>
      </w:pPr>
      <w:r>
        <w:rPr>
          <w:lang w:eastAsia="zh-CN"/>
        </w:rPr>
        <w:t>During the</w:t>
      </w:r>
      <w:r w:rsidR="00506322">
        <w:rPr>
          <w:lang w:eastAsia="zh-CN"/>
        </w:rPr>
        <w:t xml:space="preserve"> </w:t>
      </w:r>
      <w:r w:rsidR="00506322" w:rsidRPr="00995893">
        <w:t xml:space="preserve">during </w:t>
      </w:r>
      <w:hyperlink r:id="rId14" w:history="1">
        <w:r w:rsidR="00506322" w:rsidRPr="00995893">
          <w:t>[Post130][216][SBFD] Running CR for 38.331 (Huawei)</w:t>
        </w:r>
      </w:hyperlink>
      <w:r w:rsidR="00AE29D7">
        <w:rPr>
          <w:lang w:eastAsia="zh-CN"/>
        </w:rPr>
        <w:t>, the following has been agreed by majority of the companies.</w:t>
      </w:r>
    </w:p>
    <w:tbl>
      <w:tblPr>
        <w:tblStyle w:val="TableGrid"/>
        <w:tblW w:w="0" w:type="auto"/>
        <w:tblLook w:val="04A0" w:firstRow="1" w:lastRow="0" w:firstColumn="1" w:lastColumn="0" w:noHBand="0" w:noVBand="1"/>
      </w:tblPr>
      <w:tblGrid>
        <w:gridCol w:w="9631"/>
      </w:tblGrid>
      <w:tr w:rsidR="007E05C9" w14:paraId="68E5A86C" w14:textId="77777777" w:rsidTr="007E05C9">
        <w:tc>
          <w:tcPr>
            <w:tcW w:w="9631" w:type="dxa"/>
          </w:tcPr>
          <w:p w14:paraId="7A3EE5D4" w14:textId="2055446D" w:rsidR="00506322" w:rsidRDefault="00506322" w:rsidP="00B93E7A">
            <w:pPr>
              <w:overflowPunct w:val="0"/>
              <w:autoSpaceDE w:val="0"/>
              <w:autoSpaceDN w:val="0"/>
              <w:spacing w:before="120" w:after="120"/>
              <w:jc w:val="both"/>
              <w:rPr>
                <w:rFonts w:ascii="Arial" w:hAnsi="Arial" w:cs="Arial"/>
                <w:b/>
                <w:bCs/>
                <w:lang w:val="en-GB" w:eastAsia="sv-SE"/>
              </w:rPr>
            </w:pPr>
            <w:r w:rsidRPr="00506322">
              <w:rPr>
                <w:rFonts w:ascii="Arial" w:hAnsi="Arial" w:cs="Arial"/>
                <w:b/>
                <w:bCs/>
                <w:lang w:val="en-GB" w:eastAsia="sv-SE"/>
              </w:rPr>
              <w:t>[Proposal for RRC-1] For the NT indicating RO type, use 1 bit signalling (as in the current RRC running CR) [8/13].</w:t>
            </w:r>
          </w:p>
          <w:p w14:paraId="0203DA98" w14:textId="43802DC6" w:rsidR="005837F7" w:rsidRPr="00342106" w:rsidRDefault="005837F7" w:rsidP="00342106">
            <w:pPr>
              <w:pStyle w:val="Doc-text2"/>
              <w:ind w:leftChars="829" w:left="2021"/>
              <w:rPr>
                <w:rFonts w:eastAsia="SimSun"/>
                <w:b/>
                <w:lang w:eastAsia="zh-CN"/>
              </w:rPr>
            </w:pPr>
            <w:r w:rsidRPr="00457F4D">
              <w:rPr>
                <w:rFonts w:eastAsia="SimSun" w:hint="eastAsia"/>
                <w:b/>
                <w:lang w:eastAsia="zh-CN"/>
              </w:rPr>
              <w:t xml:space="preserve"> </w:t>
            </w:r>
          </w:p>
        </w:tc>
      </w:tr>
    </w:tbl>
    <w:p w14:paraId="63AEB700" w14:textId="77777777" w:rsidR="007E05C9" w:rsidRDefault="007E05C9" w:rsidP="008F6A2E">
      <w:pPr>
        <w:jc w:val="both"/>
        <w:rPr>
          <w:lang w:eastAsia="zh-CN"/>
        </w:rPr>
      </w:pPr>
    </w:p>
    <w:p w14:paraId="6BF980E5" w14:textId="32A525CF" w:rsidR="000A0D27" w:rsidRPr="000A0D27" w:rsidRDefault="00AE5012" w:rsidP="00447B75">
      <w:pPr>
        <w:spacing w:line="276" w:lineRule="auto"/>
        <w:jc w:val="both"/>
        <w:rPr>
          <w:rFonts w:cstheme="minorHAnsi"/>
          <w:szCs w:val="22"/>
        </w:rPr>
      </w:pPr>
      <w:r w:rsidRPr="000A0D27">
        <w:rPr>
          <w:rFonts w:cstheme="minorHAnsi"/>
          <w:szCs w:val="22"/>
        </w:rPr>
        <w:t xml:space="preserve">The main purpose of the network indication is to dynamically manage the distribution of UEs between additional and legacy ROs. </w:t>
      </w:r>
      <w:r w:rsidR="000A0D27" w:rsidRPr="000A0D27">
        <w:rPr>
          <w:rFonts w:cstheme="minorHAnsi"/>
          <w:szCs w:val="22"/>
        </w:rPr>
        <w:t>Therefore, the</w:t>
      </w:r>
      <w:r w:rsidR="000A0D27">
        <w:rPr>
          <w:rFonts w:cstheme="minorHAnsi"/>
          <w:szCs w:val="22"/>
        </w:rPr>
        <w:t xml:space="preserve"> </w:t>
      </w:r>
      <w:r w:rsidR="000A0D27" w:rsidRPr="000A0D27">
        <w:rPr>
          <w:rFonts w:cstheme="minorHAnsi"/>
          <w:szCs w:val="22"/>
        </w:rPr>
        <w:t>network indication should support dynamic changes, based on the network</w:t>
      </w:r>
      <w:r w:rsidR="007145FA">
        <w:rPr>
          <w:rFonts w:cstheme="minorHAnsi"/>
          <w:szCs w:val="22"/>
        </w:rPr>
        <w:t xml:space="preserve"> load</w:t>
      </w:r>
      <w:r w:rsidR="000A0D27">
        <w:rPr>
          <w:rFonts w:cstheme="minorHAnsi"/>
          <w:szCs w:val="22"/>
        </w:rPr>
        <w:t>.</w:t>
      </w:r>
      <w:r w:rsidR="00994A0E">
        <w:rPr>
          <w:rFonts w:cstheme="minorHAnsi"/>
          <w:szCs w:val="22"/>
        </w:rPr>
        <w:t xml:space="preserve"> </w:t>
      </w:r>
      <w:r w:rsidR="00994A0E" w:rsidRPr="00447B75">
        <w:rPr>
          <w:rFonts w:cstheme="minorHAnsi"/>
          <w:szCs w:val="22"/>
        </w:rPr>
        <w:t xml:space="preserve">If the </w:t>
      </w:r>
      <w:proofErr w:type="gramStart"/>
      <w:r w:rsidR="00994A0E" w:rsidRPr="00447B75">
        <w:rPr>
          <w:rFonts w:cstheme="minorHAnsi"/>
          <w:szCs w:val="22"/>
        </w:rPr>
        <w:t>NW  indicate</w:t>
      </w:r>
      <w:proofErr w:type="gramEnd"/>
      <w:r w:rsidR="00994A0E" w:rsidRPr="00447B75">
        <w:rPr>
          <w:rFonts w:cstheme="minorHAnsi"/>
          <w:szCs w:val="22"/>
        </w:rPr>
        <w:t xml:space="preserve"> </w:t>
      </w:r>
      <w:r w:rsidR="000B40A3">
        <w:rPr>
          <w:rFonts w:cstheme="minorHAnsi"/>
          <w:szCs w:val="22"/>
        </w:rPr>
        <w:t>a</w:t>
      </w:r>
      <w:r w:rsidR="00994A0E" w:rsidRPr="00447B75">
        <w:rPr>
          <w:rFonts w:cstheme="minorHAnsi"/>
          <w:szCs w:val="22"/>
        </w:rPr>
        <w:t xml:space="preserve"> 1-bit</w:t>
      </w:r>
      <w:r w:rsidR="000B40A3">
        <w:rPr>
          <w:rFonts w:cstheme="minorHAnsi"/>
          <w:szCs w:val="22"/>
        </w:rPr>
        <w:t xml:space="preserve"> value</w:t>
      </w:r>
      <w:r w:rsidR="00994A0E" w:rsidRPr="00447B75">
        <w:rPr>
          <w:rFonts w:cstheme="minorHAnsi"/>
          <w:szCs w:val="22"/>
        </w:rPr>
        <w:t>, then it would force all the SBFD UEs to use the indicated RO type (SBFD RO or legacy RO), which is not</w:t>
      </w:r>
      <w:r w:rsidR="000F0B30" w:rsidRPr="00447B75">
        <w:rPr>
          <w:rFonts w:cstheme="minorHAnsi"/>
          <w:szCs w:val="22"/>
        </w:rPr>
        <w:t xml:space="preserve"> aligned with the lo</w:t>
      </w:r>
      <w:r w:rsidR="003F0D93" w:rsidRPr="00447B75">
        <w:rPr>
          <w:rFonts w:cstheme="minorHAnsi"/>
          <w:szCs w:val="22"/>
        </w:rPr>
        <w:t>ad balancing goal</w:t>
      </w:r>
      <w:r w:rsidR="00994A0E" w:rsidRPr="00447B75">
        <w:rPr>
          <w:rFonts w:cstheme="minorHAnsi"/>
          <w:szCs w:val="22"/>
        </w:rPr>
        <w:t>. Meaning, what</w:t>
      </w:r>
      <w:r w:rsidR="003F0D93" w:rsidRPr="00447B75">
        <w:rPr>
          <w:rFonts w:cstheme="minorHAnsi"/>
          <w:szCs w:val="22"/>
        </w:rPr>
        <w:t xml:space="preserve"> NW</w:t>
      </w:r>
      <w:r w:rsidR="00994A0E" w:rsidRPr="00447B75">
        <w:rPr>
          <w:rFonts w:cstheme="minorHAnsi"/>
          <w:szCs w:val="22"/>
        </w:rPr>
        <w:t xml:space="preserve"> want to achieve is that the network </w:t>
      </w:r>
      <w:proofErr w:type="gramStart"/>
      <w:r w:rsidR="00994A0E" w:rsidRPr="00447B75">
        <w:rPr>
          <w:rFonts w:cstheme="minorHAnsi"/>
          <w:szCs w:val="22"/>
        </w:rPr>
        <w:t>indicate</w:t>
      </w:r>
      <w:proofErr w:type="gramEnd"/>
      <w:r w:rsidR="00994A0E" w:rsidRPr="00447B75">
        <w:rPr>
          <w:rFonts w:cstheme="minorHAnsi"/>
          <w:szCs w:val="22"/>
        </w:rPr>
        <w:t xml:space="preserve"> via broadcast signalling that a portion of the SBFD UEs to use a type of RO based on the network load condition.</w:t>
      </w:r>
    </w:p>
    <w:p w14:paraId="58EEF1DE" w14:textId="11A4B426" w:rsidR="00AE5012" w:rsidRDefault="003F0D93" w:rsidP="008F6A2E">
      <w:pPr>
        <w:jc w:val="both"/>
        <w:rPr>
          <w:lang w:eastAsia="zh-CN"/>
        </w:rPr>
      </w:pPr>
      <w:r w:rsidRPr="00447B75">
        <w:rPr>
          <w:b/>
          <w:bCs/>
          <w:lang w:eastAsia="zh-CN"/>
        </w:rPr>
        <w:t>Observation</w:t>
      </w:r>
      <w:r w:rsidR="00501E15" w:rsidRPr="00447B75">
        <w:rPr>
          <w:b/>
          <w:bCs/>
          <w:lang w:eastAsia="zh-CN"/>
        </w:rPr>
        <w:t xml:space="preserve"> 1</w:t>
      </w:r>
      <w:r>
        <w:rPr>
          <w:lang w:eastAsia="zh-CN"/>
        </w:rPr>
        <w:t xml:space="preserve">: </w:t>
      </w:r>
      <w:r w:rsidR="005C4974">
        <w:rPr>
          <w:lang w:eastAsia="zh-CN"/>
        </w:rPr>
        <w:t xml:space="preserve"> </w:t>
      </w:r>
      <w:r w:rsidR="005C4974" w:rsidRPr="003F34F4">
        <w:rPr>
          <w:b/>
          <w:bCs/>
          <w:lang w:eastAsia="zh-CN"/>
        </w:rPr>
        <w:t>A 1-b</w:t>
      </w:r>
      <w:r w:rsidR="00AA77C2" w:rsidRPr="003F34F4">
        <w:rPr>
          <w:b/>
          <w:bCs/>
          <w:lang w:eastAsia="zh-CN"/>
        </w:rPr>
        <w:t>i</w:t>
      </w:r>
      <w:r w:rsidR="005C4974" w:rsidRPr="003F34F4">
        <w:rPr>
          <w:b/>
          <w:bCs/>
          <w:lang w:eastAsia="zh-CN"/>
        </w:rPr>
        <w:t>t indication in RACH-ConfigCommon i</w:t>
      </w:r>
      <w:r w:rsidR="00981907" w:rsidRPr="003F34F4">
        <w:rPr>
          <w:b/>
          <w:bCs/>
          <w:lang w:eastAsia="zh-CN"/>
        </w:rPr>
        <w:t xml:space="preserve">s not </w:t>
      </w:r>
      <w:r w:rsidR="00AA77C2" w:rsidRPr="003F34F4">
        <w:rPr>
          <w:b/>
          <w:bCs/>
          <w:lang w:eastAsia="zh-CN"/>
        </w:rPr>
        <w:t xml:space="preserve">suitable for </w:t>
      </w:r>
      <w:r w:rsidR="00981907" w:rsidRPr="003F34F4">
        <w:rPr>
          <w:b/>
          <w:bCs/>
          <w:lang w:eastAsia="zh-CN"/>
        </w:rPr>
        <w:t xml:space="preserve">dynamically </w:t>
      </w:r>
      <w:proofErr w:type="gramStart"/>
      <w:r w:rsidR="00981907" w:rsidRPr="003F34F4">
        <w:rPr>
          <w:b/>
          <w:bCs/>
          <w:lang w:eastAsia="zh-CN"/>
        </w:rPr>
        <w:t>distribu</w:t>
      </w:r>
      <w:r w:rsidR="00AA77C2" w:rsidRPr="003F34F4">
        <w:rPr>
          <w:b/>
          <w:bCs/>
          <w:lang w:eastAsia="zh-CN"/>
        </w:rPr>
        <w:t xml:space="preserve">ting </w:t>
      </w:r>
      <w:r w:rsidR="00981907" w:rsidRPr="003F34F4">
        <w:rPr>
          <w:b/>
          <w:bCs/>
          <w:lang w:eastAsia="zh-CN"/>
        </w:rPr>
        <w:t xml:space="preserve"> the</w:t>
      </w:r>
      <w:proofErr w:type="gramEnd"/>
      <w:r w:rsidR="00981907" w:rsidRPr="003F34F4">
        <w:rPr>
          <w:b/>
          <w:bCs/>
          <w:lang w:eastAsia="zh-CN"/>
        </w:rPr>
        <w:t xml:space="preserve"> RA attempts from the SBFD UEs </w:t>
      </w:r>
      <w:r w:rsidR="00501E15" w:rsidRPr="003F34F4">
        <w:rPr>
          <w:b/>
          <w:bCs/>
          <w:lang w:eastAsia="zh-CN"/>
        </w:rPr>
        <w:t>in legacy and additional RO type.</w:t>
      </w:r>
      <w:r w:rsidR="00501E15">
        <w:rPr>
          <w:lang w:eastAsia="zh-CN"/>
        </w:rPr>
        <w:t xml:space="preserve"> </w:t>
      </w:r>
    </w:p>
    <w:p w14:paraId="34AA8E47" w14:textId="77777777" w:rsidR="006D424D" w:rsidRDefault="007938BF" w:rsidP="008F6A2E">
      <w:pPr>
        <w:jc w:val="both"/>
        <w:rPr>
          <w:lang w:eastAsia="zh-CN"/>
        </w:rPr>
      </w:pPr>
      <w:proofErr w:type="gramStart"/>
      <w:r>
        <w:rPr>
          <w:lang w:eastAsia="zh-CN"/>
        </w:rPr>
        <w:t>Hence</w:t>
      </w:r>
      <w:proofErr w:type="gramEnd"/>
      <w:r>
        <w:rPr>
          <w:lang w:eastAsia="zh-CN"/>
        </w:rPr>
        <w:t xml:space="preserve"> we propose</w:t>
      </w:r>
      <w:r w:rsidR="006D424D">
        <w:rPr>
          <w:lang w:eastAsia="zh-CN"/>
        </w:rPr>
        <w:t>:</w:t>
      </w:r>
    </w:p>
    <w:p w14:paraId="7FF17008" w14:textId="6E584022" w:rsidR="00501E15" w:rsidRDefault="006D424D" w:rsidP="008F6A2E">
      <w:pPr>
        <w:jc w:val="both"/>
        <w:rPr>
          <w:lang w:eastAsia="zh-CN"/>
        </w:rPr>
      </w:pPr>
      <w:r w:rsidRPr="00447B75">
        <w:rPr>
          <w:b/>
          <w:bCs/>
          <w:lang w:eastAsia="zh-CN"/>
        </w:rPr>
        <w:t xml:space="preserve">Proposal </w:t>
      </w:r>
      <w:r w:rsidR="008474DE">
        <w:rPr>
          <w:b/>
          <w:bCs/>
          <w:lang w:eastAsia="zh-CN"/>
        </w:rPr>
        <w:t>1</w:t>
      </w:r>
      <w:r w:rsidRPr="00447B75">
        <w:rPr>
          <w:b/>
          <w:bCs/>
          <w:lang w:eastAsia="zh-CN"/>
        </w:rPr>
        <w:t>.1</w:t>
      </w:r>
      <w:r>
        <w:rPr>
          <w:lang w:eastAsia="zh-CN"/>
        </w:rPr>
        <w:t>:</w:t>
      </w:r>
      <w:r w:rsidR="00F5036C">
        <w:rPr>
          <w:lang w:eastAsia="zh-CN"/>
        </w:rPr>
        <w:t xml:space="preserve"> </w:t>
      </w:r>
      <w:r w:rsidR="007C3251" w:rsidRPr="003F34F4">
        <w:rPr>
          <w:b/>
          <w:bCs/>
          <w:lang w:eastAsia="zh-CN"/>
        </w:rPr>
        <w:t xml:space="preserve">For </w:t>
      </w:r>
      <w:r w:rsidR="00B35DF6" w:rsidRPr="003F34F4">
        <w:rPr>
          <w:b/>
          <w:bCs/>
          <w:lang w:eastAsia="zh-CN"/>
        </w:rPr>
        <w:t xml:space="preserve">CBRA </w:t>
      </w:r>
      <w:r w:rsidR="007C3251" w:rsidRPr="003F34F4">
        <w:rPr>
          <w:b/>
          <w:bCs/>
          <w:lang w:eastAsia="zh-CN"/>
        </w:rPr>
        <w:t xml:space="preserve">RO type indication, </w:t>
      </w:r>
      <w:r w:rsidR="007938BF" w:rsidRPr="003F34F4">
        <w:rPr>
          <w:b/>
          <w:bCs/>
          <w:lang w:eastAsia="zh-CN"/>
        </w:rPr>
        <w:t xml:space="preserve">that NW </w:t>
      </w:r>
      <w:r w:rsidR="009056FA" w:rsidRPr="003F34F4">
        <w:rPr>
          <w:b/>
          <w:bCs/>
          <w:lang w:eastAsia="zh-CN"/>
        </w:rPr>
        <w:t xml:space="preserve">includes a </w:t>
      </w:r>
      <w:r w:rsidR="003F34F4" w:rsidRPr="003F34F4">
        <w:rPr>
          <w:b/>
          <w:bCs/>
          <w:lang w:eastAsia="zh-CN"/>
        </w:rPr>
        <w:t>value between</w:t>
      </w:r>
      <w:r w:rsidRPr="003F34F4">
        <w:rPr>
          <w:b/>
          <w:bCs/>
          <w:lang w:eastAsia="zh-CN"/>
        </w:rPr>
        <w:t xml:space="preserve"> 0 and 1 based on the NW load</w:t>
      </w:r>
      <w:r w:rsidR="009056FA" w:rsidRPr="003F34F4">
        <w:rPr>
          <w:b/>
          <w:bCs/>
          <w:lang w:eastAsia="zh-CN"/>
        </w:rPr>
        <w:t xml:space="preserve"> </w:t>
      </w:r>
      <w:r w:rsidR="005A7F89" w:rsidRPr="003F34F4">
        <w:rPr>
          <w:b/>
          <w:bCs/>
          <w:lang w:eastAsia="zh-CN"/>
        </w:rPr>
        <w:t>i</w:t>
      </w:r>
      <w:r w:rsidR="009056FA" w:rsidRPr="003F34F4">
        <w:rPr>
          <w:b/>
          <w:bCs/>
          <w:lang w:eastAsia="zh-CN"/>
        </w:rPr>
        <w:t xml:space="preserve">n RACH-ConfigCommon. FFS the </w:t>
      </w:r>
      <w:r w:rsidR="008A53CB" w:rsidRPr="003F34F4">
        <w:rPr>
          <w:b/>
          <w:bCs/>
          <w:lang w:eastAsia="zh-CN"/>
        </w:rPr>
        <w:t>granularity of the value generated (</w:t>
      </w:r>
      <w:r w:rsidR="00F5036C" w:rsidRPr="003F34F4">
        <w:rPr>
          <w:b/>
          <w:bCs/>
          <w:lang w:eastAsia="zh-CN"/>
        </w:rPr>
        <w:t>how many bits</w:t>
      </w:r>
      <w:r w:rsidR="008A53CB" w:rsidRPr="003F34F4">
        <w:rPr>
          <w:b/>
          <w:bCs/>
          <w:lang w:eastAsia="zh-CN"/>
        </w:rPr>
        <w:t xml:space="preserve">). </w:t>
      </w:r>
    </w:p>
    <w:p w14:paraId="3E6B3489" w14:textId="575A990A" w:rsidR="0090072C" w:rsidRDefault="008A53CB" w:rsidP="008474DE">
      <w:r w:rsidRPr="00447B75">
        <w:rPr>
          <w:b/>
          <w:bCs/>
          <w:lang w:eastAsia="zh-CN"/>
        </w:rPr>
        <w:t xml:space="preserve">Proposal </w:t>
      </w:r>
      <w:r w:rsidR="008474DE">
        <w:rPr>
          <w:b/>
          <w:bCs/>
          <w:lang w:eastAsia="zh-CN"/>
        </w:rPr>
        <w:t>1</w:t>
      </w:r>
      <w:r w:rsidRPr="00447B75">
        <w:rPr>
          <w:b/>
          <w:bCs/>
          <w:lang w:eastAsia="zh-CN"/>
        </w:rPr>
        <w:t>.2</w:t>
      </w:r>
      <w:r w:rsidR="00F5036C" w:rsidRPr="00447B75">
        <w:rPr>
          <w:lang w:eastAsia="zh-CN"/>
        </w:rPr>
        <w:t xml:space="preserve">: </w:t>
      </w:r>
      <w:r w:rsidR="00C05628" w:rsidRPr="00921043">
        <w:rPr>
          <w:b/>
          <w:bCs/>
        </w:rPr>
        <w:t>Upon receiving the indicated value, the UE generate a uniformly distributed random number between 0 and 1(using pseudo random number generator algorithm), and if the generated value is less than the value indicated by the NW, the UEs use the SBFD RO for random access.</w:t>
      </w:r>
    </w:p>
    <w:p w14:paraId="7AC613CF" w14:textId="437BB39A" w:rsidR="00AA7AD0" w:rsidRDefault="00D82165" w:rsidP="00AA7AD0">
      <w:pPr>
        <w:pStyle w:val="Heading2"/>
        <w:rPr>
          <w:lang w:eastAsia="zh-CN"/>
        </w:rPr>
      </w:pPr>
      <w:r>
        <w:rPr>
          <w:lang w:eastAsia="zh-CN"/>
        </w:rPr>
        <w:t>MAC Open Issue</w:t>
      </w:r>
    </w:p>
    <w:p w14:paraId="4E8E9218" w14:textId="77777777" w:rsidR="005F35F8" w:rsidRPr="005F35F8" w:rsidRDefault="005F35F8" w:rsidP="005F35F8">
      <w:pPr>
        <w:rPr>
          <w:lang w:eastAsia="zh-CN"/>
        </w:rPr>
      </w:pPr>
    </w:p>
    <w:p w14:paraId="76970FD3" w14:textId="4D78D693" w:rsidR="00F86A5B" w:rsidRDefault="00F86A5B" w:rsidP="00D82165">
      <w:pPr>
        <w:pStyle w:val="Heading3"/>
        <w:rPr>
          <w:lang w:eastAsia="zh-CN"/>
        </w:rPr>
      </w:pPr>
      <w:r>
        <w:rPr>
          <w:lang w:eastAsia="zh-CN"/>
        </w:rPr>
        <w:t>RA-RNTI collision in SBFD</w:t>
      </w:r>
    </w:p>
    <w:p w14:paraId="73FFF656" w14:textId="77777777" w:rsidR="00D934F5" w:rsidRDefault="00D934F5" w:rsidP="00D934F5">
      <w:pPr>
        <w:jc w:val="both"/>
      </w:pPr>
      <w:r>
        <w:t xml:space="preserve">For the additional RACH configuration in option 2, designed for SBFD-aware UEs, a challenge is avoiding RA-RNTI confusion caused by having two sets of RACH resources. The RA-RNTI is used by a UE to receive the </w:t>
      </w:r>
      <w:proofErr w:type="gramStart"/>
      <w:r>
        <w:t>Random Access</w:t>
      </w:r>
      <w:proofErr w:type="gramEnd"/>
      <w:r>
        <w:t xml:space="preserve"> Response (RAR) once the PRACH is transmitted. Different RACH occasions within a system frame are assigned unique RA-RNTI values to ensure that the RAR for a given PRACH transmission is directed only to the UE that used that specific RACH occasion. If two RACH occasions share the same RA-RNTI value, there is a risk that two UEs using different RACH occasions could incorrectly act on the same RAR message.</w:t>
      </w:r>
    </w:p>
    <w:p w14:paraId="12978347" w14:textId="747E0804" w:rsidR="00D934F5" w:rsidRDefault="00D934F5" w:rsidP="00447B75">
      <w:pPr>
        <w:jc w:val="both"/>
      </w:pPr>
      <w:r>
        <w:t>More specifically, the UE calculates the RA-RANTI when sending the Msg 1 of the RA procedure. According to TS38.321, the RA-RNTI is computed as</w:t>
      </w:r>
    </w:p>
    <w:p w14:paraId="19797224" w14:textId="71A8A555" w:rsidR="00D934F5" w:rsidRPr="00447B75" w:rsidRDefault="00D934F5" w:rsidP="00447B75">
      <w:pPr>
        <w:jc w:val="center"/>
        <w:rPr>
          <w:i/>
          <w:iCs/>
          <w:lang w:val="en-US"/>
        </w:rPr>
      </w:pPr>
      <w:r>
        <w:rPr>
          <w:i/>
          <w:iCs/>
        </w:rPr>
        <w:t xml:space="preserve">RA-RNTI = 1 + s_id + 14 × t_id + 14 × 80 × </w:t>
      </w:r>
      <w:r>
        <w:rPr>
          <w:i/>
          <w:iCs/>
          <w:color w:val="FF0000"/>
        </w:rPr>
        <w:t xml:space="preserve">f_id </w:t>
      </w:r>
      <w:r>
        <w:rPr>
          <w:i/>
          <w:iCs/>
        </w:rPr>
        <w:t>+ 14 × 80 × 8 × ul_carrier_id</w:t>
      </w:r>
    </w:p>
    <w:p w14:paraId="631C8673" w14:textId="77777777" w:rsidR="00D934F5" w:rsidRDefault="00D934F5" w:rsidP="00D934F5">
      <w:proofErr w:type="gramStart"/>
      <w:r>
        <w:t>where</w:t>
      </w:r>
      <w:proofErr w:type="gramEnd"/>
      <w:r>
        <w:t xml:space="preserve">, </w:t>
      </w:r>
    </w:p>
    <w:p w14:paraId="585ECC88" w14:textId="77777777" w:rsidR="00D934F5" w:rsidRDefault="00D934F5" w:rsidP="00D934F5">
      <w:pPr>
        <w:pStyle w:val="ListParagraph"/>
        <w:numPr>
          <w:ilvl w:val="0"/>
          <w:numId w:val="40"/>
        </w:numPr>
        <w:spacing w:after="0"/>
        <w:rPr>
          <w:rFonts w:ascii="Aptos" w:hAnsi="Aptos"/>
        </w:rPr>
      </w:pPr>
      <w:r>
        <w:rPr>
          <w:rFonts w:ascii="Aptos" w:hAnsi="Aptos"/>
        </w:rPr>
        <w:t>s_id is the index of the first OFDM symbol of the PRACH occasion (0 ≤ s_id &lt; 14)</w:t>
      </w:r>
    </w:p>
    <w:p w14:paraId="47D966AE" w14:textId="77777777" w:rsidR="00D934F5" w:rsidRDefault="00D934F5" w:rsidP="00D934F5">
      <w:pPr>
        <w:pStyle w:val="ListParagraph"/>
        <w:numPr>
          <w:ilvl w:val="0"/>
          <w:numId w:val="40"/>
        </w:numPr>
        <w:spacing w:after="0"/>
        <w:rPr>
          <w:rFonts w:ascii="Aptos" w:hAnsi="Aptos"/>
        </w:rPr>
      </w:pPr>
      <w:r>
        <w:rPr>
          <w:rFonts w:ascii="Aptos" w:hAnsi="Aptos"/>
        </w:rPr>
        <w:t>t_id is the index of the first slot of the PRACH occasion in a system frame (0 ≤ t_id &lt; 80)</w:t>
      </w:r>
    </w:p>
    <w:p w14:paraId="7A4502EA" w14:textId="77777777" w:rsidR="00D934F5" w:rsidRDefault="00D934F5" w:rsidP="00D934F5">
      <w:pPr>
        <w:pStyle w:val="ListParagraph"/>
        <w:numPr>
          <w:ilvl w:val="0"/>
          <w:numId w:val="40"/>
        </w:numPr>
        <w:spacing w:after="0"/>
        <w:rPr>
          <w:rFonts w:ascii="Aptos" w:hAnsi="Aptos"/>
        </w:rPr>
      </w:pPr>
      <w:r>
        <w:rPr>
          <w:rFonts w:ascii="Aptos" w:hAnsi="Aptos"/>
        </w:rPr>
        <w:t>f_id is the index of the PRACH occasion in the frequency domain (0 ≤ f_id &lt; 8)</w:t>
      </w:r>
    </w:p>
    <w:p w14:paraId="0DEAB1AE" w14:textId="2AE3F72E" w:rsidR="00D934F5" w:rsidRPr="00447B75" w:rsidRDefault="00D934F5" w:rsidP="00447B75">
      <w:pPr>
        <w:pStyle w:val="ListParagraph"/>
        <w:numPr>
          <w:ilvl w:val="0"/>
          <w:numId w:val="40"/>
        </w:numPr>
        <w:spacing w:after="0"/>
        <w:rPr>
          <w:rFonts w:ascii="Aptos" w:hAnsi="Aptos"/>
        </w:rPr>
      </w:pPr>
      <w:r>
        <w:rPr>
          <w:rFonts w:ascii="Aptos" w:hAnsi="Aptos"/>
        </w:rPr>
        <w:t>ul_carrier_id is the UL carrier used for Random Access Preamble transmission (0 for NUL carrier, and 1 for SUL carrier)</w:t>
      </w:r>
    </w:p>
    <w:p w14:paraId="7A063EF1" w14:textId="4F2F1C45" w:rsidR="00D934F5" w:rsidRPr="00447B75" w:rsidRDefault="00D934F5" w:rsidP="00D934F5">
      <w:pPr>
        <w:jc w:val="both"/>
      </w:pPr>
      <w:r>
        <w:t xml:space="preserve">For PRACH configuration Option 2 (i.e., an SBFD-aware UE is configured with a legacy and additional PRACH configurations), there is a possibility that the SBFD ROs configured by the additional configurations may overlapped with the legacy ROs. This could happen in flexible symbols (as both legacy and SBFD ROs can be configured in flexible symbols). When this overlapping happens, there is a non-negligible possibility that at least </w:t>
      </w:r>
      <w:r>
        <w:rPr>
          <w:i/>
          <w:iCs/>
        </w:rPr>
        <w:t>s_id</w:t>
      </w:r>
      <w:r>
        <w:t xml:space="preserve"> and </w:t>
      </w:r>
      <w:r>
        <w:rPr>
          <w:i/>
          <w:iCs/>
        </w:rPr>
        <w:t>t_id</w:t>
      </w:r>
      <w:r>
        <w:t xml:space="preserve"> of the overlapping legacy RO and SBFD RO are the same (and of course the </w:t>
      </w:r>
      <w:r>
        <w:rPr>
          <w:i/>
          <w:iCs/>
        </w:rPr>
        <w:t>ul-carrier_id</w:t>
      </w:r>
      <w:r>
        <w:t xml:space="preserve"> is the same since we are talking about a same carrier).</w:t>
      </w:r>
    </w:p>
    <w:p w14:paraId="5CA9AD7E" w14:textId="77777777" w:rsidR="00D934F5" w:rsidRDefault="00D934F5" w:rsidP="00D934F5">
      <w:pPr>
        <w:jc w:val="both"/>
      </w:pPr>
      <w:r>
        <w:rPr>
          <w:highlight w:val="yellow"/>
        </w:rPr>
        <w:t xml:space="preserve">Now the tricky part is the f_id. If the legacy specs </w:t>
      </w:r>
      <w:proofErr w:type="gramStart"/>
      <w:r>
        <w:rPr>
          <w:highlight w:val="yellow"/>
        </w:rPr>
        <w:t>is</w:t>
      </w:r>
      <w:proofErr w:type="gramEnd"/>
      <w:r>
        <w:rPr>
          <w:highlight w:val="yellow"/>
        </w:rPr>
        <w:t xml:space="preserve"> kept as is, then at the point when there is such overlapping, there is a mismatch between the frequency indices being used by legacy UEs and the one being used by SBFD UEs. Indeed, as shown in figure below, although there is no issue at the non-overlapping time instance, there exist the possibility that two independent legacy and SBFD ROs may end up having the same f_id. This leads to the same RA-RNTI and making confusion for these UE when receiving the same RA-RNTI. Please note </w:t>
      </w:r>
      <w:proofErr w:type="gramStart"/>
      <w:r>
        <w:rPr>
          <w:highlight w:val="yellow"/>
        </w:rPr>
        <w:t>that  contention</w:t>
      </w:r>
      <w:proofErr w:type="gramEnd"/>
      <w:r>
        <w:rPr>
          <w:highlight w:val="yellow"/>
        </w:rPr>
        <w:t xml:space="preserve"> resolution in the current spec (msg 4) handles the case when two or UEs use the same RO and preamble. Here RA-RNTI collision happens for the case when two different RO share the same RA-RNTI due to misinterpretation of the f_id.</w:t>
      </w:r>
      <w:r>
        <w:t xml:space="preserve"> </w:t>
      </w:r>
    </w:p>
    <w:p w14:paraId="4C865A9F" w14:textId="69BEE6E7" w:rsidR="00D934F5" w:rsidRDefault="00D934F5" w:rsidP="00D934F5">
      <w:r>
        <w:t xml:space="preserve">More illustration is shown below </w:t>
      </w:r>
    </w:p>
    <w:p w14:paraId="594F546F" w14:textId="77777777" w:rsidR="00D934F5" w:rsidRDefault="00D934F5" w:rsidP="00D934F5">
      <w:pPr>
        <w:pStyle w:val="ListParagraph"/>
        <w:numPr>
          <w:ilvl w:val="0"/>
          <w:numId w:val="41"/>
        </w:numPr>
        <w:spacing w:after="0"/>
        <w:rPr>
          <w:rFonts w:ascii="Aptos" w:hAnsi="Aptos"/>
        </w:rPr>
      </w:pPr>
      <w:r>
        <w:rPr>
          <w:rFonts w:ascii="Aptos" w:hAnsi="Aptos"/>
          <w:color w:val="A02B93"/>
        </w:rPr>
        <w:t>SBFD f_</w:t>
      </w:r>
      <w:proofErr w:type="gramStart"/>
      <w:r>
        <w:rPr>
          <w:rFonts w:ascii="Aptos" w:hAnsi="Aptos"/>
          <w:color w:val="A02B93"/>
        </w:rPr>
        <w:t xml:space="preserve">id </w:t>
      </w:r>
      <w:r>
        <w:rPr>
          <w:rFonts w:ascii="Aptos" w:hAnsi="Aptos"/>
        </w:rPr>
        <w:t>:</w:t>
      </w:r>
      <w:proofErr w:type="gramEnd"/>
      <w:r>
        <w:rPr>
          <w:rFonts w:ascii="Aptos" w:hAnsi="Aptos"/>
        </w:rPr>
        <w:t xml:space="preserve"> is the frequency index of any RO seen by SBFD-aware UE (not the f_id of the SBFD ROs only).</w:t>
      </w:r>
    </w:p>
    <w:p w14:paraId="53671BE3" w14:textId="77777777" w:rsidR="00D934F5" w:rsidRDefault="00D934F5" w:rsidP="00D934F5">
      <w:pPr>
        <w:pStyle w:val="ListParagraph"/>
        <w:numPr>
          <w:ilvl w:val="0"/>
          <w:numId w:val="41"/>
        </w:numPr>
        <w:spacing w:after="0"/>
        <w:rPr>
          <w:rFonts w:ascii="Aptos" w:hAnsi="Aptos"/>
        </w:rPr>
      </w:pPr>
      <w:r>
        <w:rPr>
          <w:rFonts w:ascii="Aptos" w:hAnsi="Aptos"/>
          <w:color w:val="00B0F0"/>
        </w:rPr>
        <w:t>Legacy f_</w:t>
      </w:r>
      <w:proofErr w:type="gramStart"/>
      <w:r>
        <w:rPr>
          <w:rFonts w:ascii="Aptos" w:hAnsi="Aptos"/>
          <w:color w:val="00B0F0"/>
        </w:rPr>
        <w:t>id</w:t>
      </w:r>
      <w:r>
        <w:rPr>
          <w:rFonts w:ascii="Aptos" w:hAnsi="Aptos"/>
        </w:rPr>
        <w:t>:</w:t>
      </w:r>
      <w:proofErr w:type="gramEnd"/>
      <w:r>
        <w:rPr>
          <w:rFonts w:ascii="Aptos" w:hAnsi="Aptos"/>
        </w:rPr>
        <w:t xml:space="preserve"> is the frequency index seen by legacy UE.</w:t>
      </w:r>
    </w:p>
    <w:p w14:paraId="35A5AD14" w14:textId="77777777" w:rsidR="00D934F5" w:rsidRDefault="00D934F5" w:rsidP="00D934F5">
      <w:pPr>
        <w:rPr>
          <w:rFonts w:ascii="Aptos" w:hAnsi="Aptos"/>
        </w:rPr>
      </w:pPr>
    </w:p>
    <w:p w14:paraId="2FEDBB66" w14:textId="77777777" w:rsidR="00D934F5" w:rsidRDefault="00D934F5" w:rsidP="00D934F5"/>
    <w:p w14:paraId="4E3AF772" w14:textId="4B2B4AC1" w:rsidR="00D934F5" w:rsidRDefault="00D934F5" w:rsidP="00D934F5">
      <w:r>
        <w:rPr>
          <w:noProof/>
        </w:rPr>
        <w:drawing>
          <wp:inline distT="0" distB="0" distL="0" distR="0" wp14:anchorId="28CA4D30" wp14:editId="283D2BE6">
            <wp:extent cx="6122035" cy="3635375"/>
            <wp:effectExtent l="0" t="0" r="0" b="3175"/>
            <wp:docPr id="97807867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screenshot of a computer&#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6122035" cy="3635375"/>
                    </a:xfrm>
                    <a:prstGeom prst="rect">
                      <a:avLst/>
                    </a:prstGeom>
                    <a:noFill/>
                    <a:ln>
                      <a:noFill/>
                    </a:ln>
                  </pic:spPr>
                </pic:pic>
              </a:graphicData>
            </a:graphic>
          </wp:inline>
        </w:drawing>
      </w:r>
    </w:p>
    <w:p w14:paraId="72D3E57E" w14:textId="77777777" w:rsidR="00D934F5" w:rsidRDefault="00D934F5" w:rsidP="00D934F5"/>
    <w:p w14:paraId="38B6D778" w14:textId="35E1A81A" w:rsidR="00444BD3" w:rsidRDefault="002239D1" w:rsidP="00C222A8">
      <w:pPr>
        <w:jc w:val="both"/>
        <w:rPr>
          <w:color w:val="000000" w:themeColor="text1"/>
        </w:rPr>
      </w:pPr>
      <w:r w:rsidRPr="001935EA">
        <w:rPr>
          <w:b/>
          <w:bCs/>
          <w:color w:val="000000" w:themeColor="text1"/>
        </w:rPr>
        <w:t xml:space="preserve">Observation </w:t>
      </w:r>
      <w:r w:rsidR="00AE52C1" w:rsidRPr="001935EA">
        <w:rPr>
          <w:b/>
          <w:bCs/>
          <w:color w:val="000000" w:themeColor="text1"/>
        </w:rPr>
        <w:t>2</w:t>
      </w:r>
      <w:r w:rsidR="00F51C45" w:rsidRPr="001935EA">
        <w:rPr>
          <w:b/>
          <w:bCs/>
          <w:color w:val="000000" w:themeColor="text1"/>
        </w:rPr>
        <w:t xml:space="preserve">: </w:t>
      </w:r>
      <w:r w:rsidR="00F51C45" w:rsidRPr="00921043">
        <w:rPr>
          <w:b/>
          <w:bCs/>
          <w:color w:val="000000" w:themeColor="text1"/>
        </w:rPr>
        <w:t xml:space="preserve">In PRACH configuration </w:t>
      </w:r>
      <w:r w:rsidR="00307E8D" w:rsidRPr="00921043">
        <w:rPr>
          <w:b/>
          <w:bCs/>
          <w:color w:val="000000" w:themeColor="text1"/>
        </w:rPr>
        <w:t>O</w:t>
      </w:r>
      <w:r w:rsidR="00F51C45" w:rsidRPr="00921043">
        <w:rPr>
          <w:b/>
          <w:bCs/>
          <w:color w:val="000000" w:themeColor="text1"/>
        </w:rPr>
        <w:t xml:space="preserve">ption 2, </w:t>
      </w:r>
      <w:r w:rsidR="002B74DB" w:rsidRPr="00921043">
        <w:rPr>
          <w:b/>
          <w:bCs/>
          <w:color w:val="000000" w:themeColor="text1"/>
        </w:rPr>
        <w:t xml:space="preserve">RA-RNTI collision </w:t>
      </w:r>
      <w:r w:rsidR="00307E8D" w:rsidRPr="00921043">
        <w:rPr>
          <w:b/>
          <w:bCs/>
          <w:color w:val="000000" w:themeColor="text1"/>
        </w:rPr>
        <w:t xml:space="preserve">happens when </w:t>
      </w:r>
      <w:r w:rsidR="00B1198E" w:rsidRPr="00921043">
        <w:rPr>
          <w:b/>
          <w:bCs/>
          <w:color w:val="000000" w:themeColor="text1"/>
        </w:rPr>
        <w:t>the SBFD ROs configured by the additional configurations overlap with the legacy ROs in flexible symbols.</w:t>
      </w:r>
      <w:r w:rsidR="00B1198E" w:rsidRPr="001935EA">
        <w:rPr>
          <w:color w:val="000000" w:themeColor="text1"/>
        </w:rPr>
        <w:t xml:space="preserve"> </w:t>
      </w:r>
      <w:r w:rsidR="00B1198E" w:rsidRPr="001935EA" w:rsidDel="00307E8D">
        <w:rPr>
          <w:color w:val="000000" w:themeColor="text1"/>
        </w:rPr>
        <w:t xml:space="preserve"> </w:t>
      </w:r>
    </w:p>
    <w:p w14:paraId="69959C34" w14:textId="7C4A02B0" w:rsidR="00BF2FE3" w:rsidRDefault="00C77A7D" w:rsidP="001C2143">
      <w:pPr>
        <w:jc w:val="both"/>
        <w:rPr>
          <w:color w:val="000000" w:themeColor="text1"/>
        </w:rPr>
      </w:pPr>
      <w:r w:rsidRPr="00244818">
        <w:rPr>
          <w:b/>
          <w:bCs/>
          <w:color w:val="000000" w:themeColor="text1"/>
        </w:rPr>
        <w:t xml:space="preserve">Proposal </w:t>
      </w:r>
      <w:r w:rsidR="00C9744C">
        <w:rPr>
          <w:b/>
          <w:bCs/>
          <w:color w:val="000000" w:themeColor="text1"/>
        </w:rPr>
        <w:t>2</w:t>
      </w:r>
      <w:r>
        <w:rPr>
          <w:color w:val="000000" w:themeColor="text1"/>
        </w:rPr>
        <w:t xml:space="preserve">: </w:t>
      </w:r>
      <w:r w:rsidRPr="00921043">
        <w:rPr>
          <w:b/>
          <w:bCs/>
          <w:color w:val="000000" w:themeColor="text1"/>
        </w:rPr>
        <w:t>RAN2 to confirm th</w:t>
      </w:r>
      <w:r w:rsidR="00BF2FE3" w:rsidRPr="00921043">
        <w:rPr>
          <w:b/>
          <w:bCs/>
          <w:color w:val="000000" w:themeColor="text1"/>
        </w:rPr>
        <w:t xml:space="preserve">at RA-RNTI collision </w:t>
      </w:r>
      <w:r w:rsidR="0027572D" w:rsidRPr="00921043">
        <w:rPr>
          <w:b/>
          <w:bCs/>
          <w:color w:val="000000" w:themeColor="text1"/>
        </w:rPr>
        <w:t xml:space="preserve">may </w:t>
      </w:r>
      <w:r w:rsidR="00BF2FE3" w:rsidRPr="00921043">
        <w:rPr>
          <w:b/>
          <w:bCs/>
          <w:color w:val="000000" w:themeColor="text1"/>
        </w:rPr>
        <w:t>happen when the SBFD ROs configured by the additional configurations</w:t>
      </w:r>
      <w:r w:rsidR="003F46C4" w:rsidRPr="00921043">
        <w:rPr>
          <w:b/>
          <w:bCs/>
          <w:color w:val="000000" w:themeColor="text1"/>
        </w:rPr>
        <w:t xml:space="preserve"> </w:t>
      </w:r>
      <w:r w:rsidR="00BF2FE3" w:rsidRPr="00921043">
        <w:rPr>
          <w:b/>
          <w:bCs/>
          <w:color w:val="000000" w:themeColor="text1"/>
        </w:rPr>
        <w:t>overlap with the legacy ROs in flexible symbols.</w:t>
      </w:r>
      <w:r w:rsidR="00BF2FE3" w:rsidRPr="001935EA">
        <w:rPr>
          <w:color w:val="000000" w:themeColor="text1"/>
        </w:rPr>
        <w:t xml:space="preserve"> </w:t>
      </w:r>
      <w:r w:rsidR="00BF2FE3" w:rsidRPr="001935EA" w:rsidDel="00307E8D">
        <w:rPr>
          <w:color w:val="000000" w:themeColor="text1"/>
        </w:rPr>
        <w:t xml:space="preserve"> </w:t>
      </w:r>
    </w:p>
    <w:p w14:paraId="237715EF" w14:textId="6195D80B" w:rsidR="00DF1C3C" w:rsidRPr="00EC36C0" w:rsidRDefault="008103F7" w:rsidP="00DC4EBC">
      <w:pPr>
        <w:jc w:val="both"/>
        <w:rPr>
          <w:b/>
          <w:bCs/>
        </w:rPr>
      </w:pPr>
      <w:r w:rsidRPr="00244818">
        <w:rPr>
          <w:b/>
          <w:bCs/>
          <w:color w:val="000000" w:themeColor="text1"/>
        </w:rPr>
        <w:t xml:space="preserve">Proposal </w:t>
      </w:r>
      <w:r w:rsidR="00C9744C">
        <w:rPr>
          <w:b/>
          <w:bCs/>
          <w:color w:val="000000" w:themeColor="text1"/>
        </w:rPr>
        <w:t>3</w:t>
      </w:r>
      <w:r w:rsidRPr="00244818">
        <w:rPr>
          <w:b/>
          <w:bCs/>
          <w:color w:val="000000" w:themeColor="text1"/>
        </w:rPr>
        <w:t>:</w:t>
      </w:r>
      <w:r w:rsidR="00244818" w:rsidRPr="00EC36C0">
        <w:rPr>
          <w:b/>
          <w:bCs/>
          <w:color w:val="000000" w:themeColor="text1"/>
        </w:rPr>
        <w:t xml:space="preserve"> </w:t>
      </w:r>
      <w:r w:rsidR="0060041E" w:rsidRPr="00EC36C0">
        <w:rPr>
          <w:b/>
          <w:bCs/>
          <w:color w:val="000000" w:themeColor="text1"/>
        </w:rPr>
        <w:t xml:space="preserve"> </w:t>
      </w:r>
      <w:r w:rsidR="00BE462D" w:rsidRPr="00EC36C0">
        <w:rPr>
          <w:b/>
          <w:bCs/>
          <w:color w:val="000000" w:themeColor="text1"/>
        </w:rPr>
        <w:t xml:space="preserve">When there is an overlap </w:t>
      </w:r>
      <w:r w:rsidR="00C57788" w:rsidRPr="00EC36C0">
        <w:rPr>
          <w:b/>
          <w:bCs/>
          <w:color w:val="000000" w:themeColor="text1"/>
        </w:rPr>
        <w:t>between the SBFD ROs and additional ROs in flexible symbols (RACH configuration Option 2), t</w:t>
      </w:r>
      <w:r w:rsidR="004D2FCE" w:rsidRPr="00EC36C0">
        <w:rPr>
          <w:b/>
          <w:bCs/>
          <w:color w:val="000000" w:themeColor="text1"/>
        </w:rPr>
        <w:t>he SBFD UE</w:t>
      </w:r>
      <w:r w:rsidR="00C57788" w:rsidRPr="00EC36C0">
        <w:rPr>
          <w:b/>
          <w:bCs/>
          <w:color w:val="000000" w:themeColor="text1"/>
        </w:rPr>
        <w:t xml:space="preserve">s </w:t>
      </w:r>
      <w:proofErr w:type="gramStart"/>
      <w:r w:rsidR="00C57788" w:rsidRPr="00EC36C0">
        <w:rPr>
          <w:b/>
          <w:bCs/>
          <w:color w:val="000000" w:themeColor="text1"/>
        </w:rPr>
        <w:t xml:space="preserve">uses </w:t>
      </w:r>
      <w:r w:rsidR="00506DF0" w:rsidRPr="00EC36C0">
        <w:rPr>
          <w:b/>
          <w:bCs/>
          <w:color w:val="000000" w:themeColor="text1"/>
        </w:rPr>
        <w:t xml:space="preserve"> </w:t>
      </w:r>
      <w:r w:rsidR="00506DF0" w:rsidRPr="00EC36C0">
        <w:rPr>
          <w:b/>
          <w:bCs/>
          <w:i/>
          <w:iCs/>
          <w:color w:val="000000" w:themeColor="text1"/>
        </w:rPr>
        <w:t>s</w:t>
      </w:r>
      <w:proofErr w:type="gramEnd"/>
      <w:r w:rsidR="00506DF0" w:rsidRPr="00EC36C0">
        <w:rPr>
          <w:b/>
          <w:bCs/>
          <w:i/>
          <w:iCs/>
          <w:color w:val="000000" w:themeColor="text1"/>
        </w:rPr>
        <w:t>_id + 1</w:t>
      </w:r>
      <w:r w:rsidR="00506DF0" w:rsidRPr="00EC36C0">
        <w:rPr>
          <w:b/>
          <w:bCs/>
          <w:color w:val="000000" w:themeColor="text1"/>
        </w:rPr>
        <w:t xml:space="preserve"> for the calculation of the RA-RNTI. </w:t>
      </w:r>
    </w:p>
    <w:p w14:paraId="7DBE59A8" w14:textId="37DE4022" w:rsidR="009554AC" w:rsidRDefault="006401A6" w:rsidP="00447B75">
      <w:pPr>
        <w:spacing w:before="100" w:beforeAutospacing="1" w:after="0"/>
        <w:jc w:val="both"/>
      </w:pPr>
      <w:r w:rsidRPr="00FE04A0">
        <w:rPr>
          <w:color w:val="000000" w:themeColor="text1"/>
        </w:rPr>
        <w:t xml:space="preserve">Please note that </w:t>
      </w:r>
      <w:r w:rsidRPr="00244818">
        <w:rPr>
          <w:i/>
          <w:iCs/>
        </w:rPr>
        <w:t>s_id</w:t>
      </w:r>
      <w:r>
        <w:t xml:space="preserve"> range is 0-13, the </w:t>
      </w:r>
      <w:r w:rsidRPr="00244818">
        <w:rPr>
          <w:i/>
          <w:iCs/>
        </w:rPr>
        <w:t>s_id</w:t>
      </w:r>
      <w:r>
        <w:t xml:space="preserve"> can be used max value is 12 in spec 38.211 table 6.3.3.2, then using </w:t>
      </w:r>
      <w:r w:rsidRPr="00244818">
        <w:rPr>
          <w:i/>
          <w:iCs/>
        </w:rPr>
        <w:t>s_id+1</w:t>
      </w:r>
      <w:r>
        <w:t xml:space="preserve"> will not exceed the spec range. So, the change will not impact the current formula.  Also, the minimum interval for multiple ROs is 2 symbols, and since the minimum PRACH duration requires 2 symbols. The minimum interval for S_ID is 2 symbols in one PCI, therefore, using </w:t>
      </w:r>
      <w:r w:rsidRPr="00244818">
        <w:rPr>
          <w:i/>
          <w:iCs/>
        </w:rPr>
        <w:t>s_id+</w:t>
      </w:r>
      <w:r>
        <w:t>1 will not conflict with the current spec.</w:t>
      </w:r>
    </w:p>
    <w:p w14:paraId="40DE8B33" w14:textId="77777777" w:rsidR="005F35F8" w:rsidRPr="00FE04A0" w:rsidRDefault="005F35F8" w:rsidP="00447B75">
      <w:pPr>
        <w:spacing w:before="100" w:beforeAutospacing="1" w:after="0"/>
        <w:jc w:val="both"/>
      </w:pPr>
    </w:p>
    <w:p w14:paraId="08A2D4E0" w14:textId="38DECC77" w:rsidR="005E0795" w:rsidRDefault="005E0795" w:rsidP="00B85DD8">
      <w:pPr>
        <w:pStyle w:val="Heading3"/>
        <w:rPr>
          <w:lang w:eastAsia="zh-CN"/>
        </w:rPr>
      </w:pPr>
      <w:r>
        <w:rPr>
          <w:lang w:eastAsia="zh-CN"/>
        </w:rPr>
        <w:t xml:space="preserve">RO type switching from </w:t>
      </w:r>
      <w:r w:rsidR="009554AC">
        <w:rPr>
          <w:lang w:eastAsia="zh-CN"/>
        </w:rPr>
        <w:t>non-SBFD symbols to SBFD symbols.</w:t>
      </w:r>
    </w:p>
    <w:p w14:paraId="7A2A17CC" w14:textId="69237D57" w:rsidR="00593911" w:rsidRPr="00593911" w:rsidRDefault="00C470BE" w:rsidP="00593911">
      <w:pPr>
        <w:rPr>
          <w:rFonts w:cstheme="minorHAnsi"/>
        </w:rPr>
      </w:pPr>
      <w:r w:rsidRPr="00036509">
        <w:rPr>
          <w:rFonts w:cstheme="minorHAnsi"/>
        </w:rPr>
        <w:t>In RAN2#1</w:t>
      </w:r>
      <w:r w:rsidR="005E0795">
        <w:rPr>
          <w:rFonts w:cstheme="minorHAnsi"/>
        </w:rPr>
        <w:t>2</w:t>
      </w:r>
      <w:r w:rsidR="0080724D">
        <w:rPr>
          <w:rFonts w:cstheme="minorHAnsi"/>
        </w:rPr>
        <w:t>9</w:t>
      </w:r>
      <w:r w:rsidR="00F76A0E">
        <w:rPr>
          <w:rFonts w:cstheme="minorHAnsi"/>
        </w:rPr>
        <w:t>bis</w:t>
      </w:r>
      <w:r w:rsidR="00593911">
        <w:rPr>
          <w:rFonts w:cstheme="minorHAnsi"/>
        </w:rPr>
        <w:t xml:space="preserve"> RAN2 made following agreement on</w:t>
      </w:r>
      <w:r w:rsidRPr="00036509">
        <w:rPr>
          <w:rFonts w:cstheme="minorHAnsi"/>
        </w:rPr>
        <w:t xml:space="preserve"> initial attempt and re-attempt of the RACH procedure for an SBFD-aware UE. </w:t>
      </w:r>
    </w:p>
    <w:tbl>
      <w:tblPr>
        <w:tblStyle w:val="TableGrid"/>
        <w:tblW w:w="0" w:type="auto"/>
        <w:tblLook w:val="04A0" w:firstRow="1" w:lastRow="0" w:firstColumn="1" w:lastColumn="0" w:noHBand="0" w:noVBand="1"/>
      </w:tblPr>
      <w:tblGrid>
        <w:gridCol w:w="9628"/>
      </w:tblGrid>
      <w:tr w:rsidR="00593911" w14:paraId="3D23F97B" w14:textId="77777777" w:rsidTr="00423C49">
        <w:tc>
          <w:tcPr>
            <w:tcW w:w="9628" w:type="dxa"/>
          </w:tcPr>
          <w:p w14:paraId="3BDFECA3" w14:textId="3A510680" w:rsidR="00593911" w:rsidRDefault="00593911" w:rsidP="00423C49">
            <w:pPr>
              <w:rPr>
                <w:rFonts w:cstheme="minorHAnsi"/>
              </w:rPr>
            </w:pPr>
            <w:r>
              <w:rPr>
                <w:rFonts w:cstheme="minorHAnsi"/>
              </w:rPr>
              <w:t>RAN2#12</w:t>
            </w:r>
            <w:r w:rsidR="009E33B9">
              <w:rPr>
                <w:rFonts w:cstheme="minorHAnsi"/>
              </w:rPr>
              <w:t>9</w:t>
            </w:r>
            <w:r w:rsidR="00F76A0E">
              <w:rPr>
                <w:rFonts w:cstheme="minorHAnsi"/>
              </w:rPr>
              <w:t>bis</w:t>
            </w:r>
          </w:p>
          <w:p w14:paraId="0AC1601F" w14:textId="0D7FE1D4" w:rsidR="00593911" w:rsidRPr="00593911" w:rsidRDefault="00593911" w:rsidP="00593911">
            <w:pPr>
              <w:rPr>
                <w:rFonts w:cstheme="minorHAnsi"/>
              </w:rPr>
            </w:pPr>
            <w:r w:rsidRPr="003C6D88">
              <w:rPr>
                <w:rFonts w:cstheme="minorHAnsi"/>
                <w:highlight w:val="green"/>
              </w:rPr>
              <w:t>Agreements</w:t>
            </w:r>
          </w:p>
          <w:p w14:paraId="55818CD8" w14:textId="77777777" w:rsidR="00F76A0E" w:rsidRPr="00DF51C4" w:rsidRDefault="00F76A0E" w:rsidP="00F76A0E">
            <w:pPr>
              <w:pStyle w:val="Agreement"/>
              <w:tabs>
                <w:tab w:val="left" w:pos="1636"/>
              </w:tabs>
              <w:ind w:left="360"/>
              <w:rPr>
                <w:lang w:eastAsia="zh-CN"/>
              </w:rPr>
            </w:pPr>
            <w:r w:rsidRPr="00DF51C4">
              <w:rPr>
                <w:lang w:eastAsia="zh-CN"/>
              </w:rPr>
              <w:t>RO-Type change procedure on RO type selection from legacy RO to additional RO in SBFD symbols is supported when the number of PRACH transmission attempts exceed a threshold</w:t>
            </w:r>
            <w:r w:rsidRPr="00916CDE">
              <w:rPr>
                <w:rFonts w:hint="eastAsia"/>
                <w:lang w:eastAsia="zh-CN"/>
              </w:rPr>
              <w:t xml:space="preserve"> (we assume it is the same threshold with the fallback from additional RO to legacy RO)</w:t>
            </w:r>
            <w:r w:rsidRPr="00DF51C4">
              <w:rPr>
                <w:lang w:eastAsia="zh-CN"/>
              </w:rPr>
              <w:t>.</w:t>
            </w:r>
            <w:r w:rsidRPr="00DF51C4">
              <w:rPr>
                <w:rFonts w:hint="eastAsia"/>
                <w:lang w:eastAsia="zh-CN"/>
              </w:rPr>
              <w:t xml:space="preserve"> If </w:t>
            </w:r>
            <w:proofErr w:type="gramStart"/>
            <w:r w:rsidRPr="00DF51C4">
              <w:rPr>
                <w:rFonts w:hint="eastAsia"/>
                <w:lang w:eastAsia="zh-CN"/>
              </w:rPr>
              <w:t>fallback</w:t>
            </w:r>
            <w:proofErr w:type="gramEnd"/>
            <w:r w:rsidRPr="00DF51C4">
              <w:rPr>
                <w:rFonts w:hint="eastAsia"/>
                <w:lang w:eastAsia="zh-CN"/>
              </w:rPr>
              <w:t xml:space="preserve"> from legacy RO to additional RO occurs, no further fallback to legacy RO is supported. </w:t>
            </w:r>
          </w:p>
          <w:p w14:paraId="5BFABCA5" w14:textId="003CFA23" w:rsidR="00593911" w:rsidRPr="004B228B" w:rsidRDefault="00593911" w:rsidP="00423C49">
            <w:pPr>
              <w:pStyle w:val="Agreement"/>
              <w:tabs>
                <w:tab w:val="left" w:pos="1619"/>
              </w:tabs>
              <w:ind w:left="1619"/>
              <w:rPr>
                <w:lang w:eastAsia="zh-CN"/>
              </w:rPr>
            </w:pPr>
          </w:p>
        </w:tc>
      </w:tr>
    </w:tbl>
    <w:p w14:paraId="3C45368F" w14:textId="77777777" w:rsidR="00C470BE" w:rsidRDefault="00C470BE" w:rsidP="00C470BE">
      <w:pPr>
        <w:rPr>
          <w:rFonts w:cstheme="minorHAnsi"/>
        </w:rPr>
      </w:pPr>
    </w:p>
    <w:p w14:paraId="6EAFB2C9" w14:textId="16979A67" w:rsidR="00C470BE" w:rsidRPr="00271D8D" w:rsidRDefault="005E666E" w:rsidP="003259A0">
      <w:pPr>
        <w:jc w:val="both"/>
        <w:rPr>
          <w:rFonts w:cstheme="minorHAnsi"/>
        </w:rPr>
      </w:pPr>
      <w:r>
        <w:rPr>
          <w:rFonts w:cstheme="minorHAnsi"/>
        </w:rPr>
        <w:t>A</w:t>
      </w:r>
      <w:r w:rsidR="00C470BE">
        <w:rPr>
          <w:rFonts w:cstheme="minorHAnsi"/>
        </w:rPr>
        <w:t xml:space="preserve"> successful </w:t>
      </w:r>
      <w:r w:rsidR="00336FCC">
        <w:rPr>
          <w:rFonts w:cstheme="minorHAnsi"/>
        </w:rPr>
        <w:t xml:space="preserve">RA </w:t>
      </w:r>
      <w:r w:rsidR="00C470BE">
        <w:rPr>
          <w:rFonts w:cstheme="minorHAnsi"/>
        </w:rPr>
        <w:t>may not only depend on the interference condition in the RO.</w:t>
      </w:r>
      <w:r w:rsidR="00484DBD">
        <w:rPr>
          <w:rFonts w:cstheme="minorHAnsi"/>
        </w:rPr>
        <w:t xml:space="preserve"> A </w:t>
      </w:r>
      <w:r w:rsidR="00C232C4">
        <w:rPr>
          <w:rFonts w:cstheme="minorHAnsi"/>
        </w:rPr>
        <w:t xml:space="preserve">RA failure for SBFD UEs </w:t>
      </w:r>
      <w:r w:rsidR="00C470BE" w:rsidRPr="00271D8D">
        <w:rPr>
          <w:rFonts w:cstheme="minorHAnsi"/>
        </w:rPr>
        <w:t xml:space="preserve">using the legacy symbols </w:t>
      </w:r>
      <w:r w:rsidR="00C232C4">
        <w:rPr>
          <w:rFonts w:cstheme="minorHAnsi"/>
        </w:rPr>
        <w:t xml:space="preserve">could </w:t>
      </w:r>
      <w:r w:rsidR="009B1954">
        <w:rPr>
          <w:rFonts w:cstheme="minorHAnsi"/>
        </w:rPr>
        <w:t xml:space="preserve">be </w:t>
      </w:r>
      <w:r w:rsidR="00C470BE" w:rsidRPr="00271D8D">
        <w:rPr>
          <w:rFonts w:cstheme="minorHAnsi"/>
        </w:rPr>
        <w:t>due to two main reasons:</w:t>
      </w:r>
    </w:p>
    <w:p w14:paraId="656AB391" w14:textId="0DB78607" w:rsidR="00C470BE" w:rsidRPr="00271D8D" w:rsidRDefault="008B15D8" w:rsidP="003259A0">
      <w:pPr>
        <w:numPr>
          <w:ilvl w:val="0"/>
          <w:numId w:val="32"/>
        </w:numPr>
        <w:spacing w:after="120"/>
        <w:jc w:val="both"/>
        <w:rPr>
          <w:rFonts w:cstheme="minorHAnsi"/>
        </w:rPr>
      </w:pPr>
      <w:r>
        <w:rPr>
          <w:rFonts w:cstheme="minorHAnsi"/>
        </w:rPr>
        <w:t xml:space="preserve">Case 1: </w:t>
      </w:r>
      <w:r w:rsidR="00C470BE" w:rsidRPr="00271D8D">
        <w:rPr>
          <w:rFonts w:cstheme="minorHAnsi"/>
        </w:rPr>
        <w:t xml:space="preserve">The SBFD-aware UE did not receive an RAR response from the NW (Msg1 failed to be received by the NW). A failure in the RAR response is an indication of </w:t>
      </w:r>
      <w:r w:rsidR="00C470BE" w:rsidRPr="009B3C29">
        <w:rPr>
          <w:rFonts w:cstheme="minorHAnsi"/>
          <w:b/>
          <w:bCs/>
        </w:rPr>
        <w:t>bad coverage</w:t>
      </w:r>
      <w:r w:rsidR="00C470BE" w:rsidRPr="007B6A6D">
        <w:rPr>
          <w:rFonts w:cstheme="minorHAnsi"/>
        </w:rPr>
        <w:t xml:space="preserve"> of PRACH</w:t>
      </w:r>
      <w:r w:rsidR="00C470BE" w:rsidRPr="00271D8D">
        <w:rPr>
          <w:rFonts w:cstheme="minorHAnsi"/>
        </w:rPr>
        <w:t>.</w:t>
      </w:r>
    </w:p>
    <w:p w14:paraId="4977A6E7" w14:textId="5B95E7C2" w:rsidR="00C470BE" w:rsidRDefault="008B15D8" w:rsidP="003259A0">
      <w:pPr>
        <w:numPr>
          <w:ilvl w:val="0"/>
          <w:numId w:val="32"/>
        </w:numPr>
        <w:spacing w:after="120"/>
        <w:jc w:val="both"/>
        <w:rPr>
          <w:rFonts w:cstheme="minorHAnsi"/>
        </w:rPr>
      </w:pPr>
      <w:r>
        <w:rPr>
          <w:rFonts w:cstheme="minorHAnsi"/>
        </w:rPr>
        <w:t xml:space="preserve">Case 2: </w:t>
      </w:r>
      <w:r w:rsidR="00C470BE" w:rsidRPr="00271D8D">
        <w:rPr>
          <w:rFonts w:cstheme="minorHAnsi"/>
        </w:rPr>
        <w:t xml:space="preserve">The SBFD-aware UE did not receive the contention resolution message (Msg4). A failure in the Msg4 response is an indication of </w:t>
      </w:r>
      <w:r w:rsidR="00C470BE" w:rsidRPr="009B3C29">
        <w:rPr>
          <w:rFonts w:cstheme="minorHAnsi"/>
          <w:b/>
          <w:bCs/>
        </w:rPr>
        <w:t>a collision happening</w:t>
      </w:r>
      <w:r w:rsidR="00C470BE" w:rsidRPr="00271D8D">
        <w:rPr>
          <w:rFonts w:cstheme="minorHAnsi"/>
        </w:rPr>
        <w:t xml:space="preserve"> between different UEs.</w:t>
      </w:r>
      <w:r w:rsidR="00C470BE">
        <w:rPr>
          <w:rFonts w:cstheme="minorHAnsi"/>
        </w:rPr>
        <w:t xml:space="preserve"> </w:t>
      </w:r>
    </w:p>
    <w:p w14:paraId="0E4AD4F9" w14:textId="77777777" w:rsidR="00C470BE" w:rsidRPr="00271D8D" w:rsidRDefault="00C470BE" w:rsidP="003259A0">
      <w:pPr>
        <w:numPr>
          <w:ilvl w:val="1"/>
          <w:numId w:val="32"/>
        </w:numPr>
        <w:spacing w:after="120"/>
        <w:jc w:val="both"/>
        <w:rPr>
          <w:rFonts w:cstheme="minorHAnsi"/>
        </w:rPr>
      </w:pPr>
      <w:r>
        <w:rPr>
          <w:rFonts w:cstheme="minorHAnsi"/>
        </w:rPr>
        <w:t>Note that the probability of collision in the RACH procedure may depend at least on the number of users trying to perform random access on RACH resources. For SBFD, collision probability may be very different between SBFD ROs and legacy ROs considering only SBFD-aware (Rel-19 or later) UEs may be capable of transmitting in the SBFD ROs.</w:t>
      </w:r>
    </w:p>
    <w:p w14:paraId="781B063D" w14:textId="5032BE43" w:rsidR="005E666E" w:rsidRPr="00447B75" w:rsidRDefault="005E666E" w:rsidP="00447B75">
      <w:pPr>
        <w:spacing w:before="100" w:beforeAutospacing="1" w:after="100" w:afterAutospacing="1"/>
        <w:rPr>
          <w:rFonts w:cstheme="minorHAnsi"/>
        </w:rPr>
      </w:pPr>
      <w:r w:rsidRPr="00447B75">
        <w:rPr>
          <w:rFonts w:cstheme="minorHAnsi"/>
        </w:rPr>
        <w:t>If the RA failure is due to Case 1, there is limited advantage in having SBFD-aware UEs switch to additional RACH Occasions (ROs), as the Cross-Link Interference (CLI) could be higher in those ROs. However, if the failure is due to Case 2, switching to additional ROs can be beneficial</w:t>
      </w:r>
      <w:r w:rsidR="00346B88">
        <w:rPr>
          <w:rFonts w:cstheme="minorHAnsi"/>
        </w:rPr>
        <w:t xml:space="preserve"> </w:t>
      </w:r>
      <w:r w:rsidRPr="00447B75">
        <w:rPr>
          <w:rFonts w:cstheme="minorHAnsi"/>
        </w:rPr>
        <w:t>since these ROs are likely to be less congested than the legacy RO.</w:t>
      </w:r>
      <w:r w:rsidR="000B24A4">
        <w:rPr>
          <w:rFonts w:cstheme="minorHAnsi"/>
        </w:rPr>
        <w:t xml:space="preserve"> The </w:t>
      </w:r>
      <w:r w:rsidRPr="00447B75">
        <w:rPr>
          <w:rFonts w:cstheme="minorHAnsi"/>
        </w:rPr>
        <w:t>UEs are capable of distinguishing between these two failure scenarios. Therefore, we propose:</w:t>
      </w:r>
    </w:p>
    <w:p w14:paraId="74745EEE" w14:textId="19C1DAA5" w:rsidR="005E666E" w:rsidRPr="007D59B6" w:rsidRDefault="005E666E" w:rsidP="00447B75">
      <w:pPr>
        <w:spacing w:before="100" w:beforeAutospacing="1" w:after="100" w:afterAutospacing="1"/>
        <w:rPr>
          <w:rFonts w:cstheme="minorHAnsi"/>
          <w:b/>
          <w:bCs/>
        </w:rPr>
      </w:pPr>
      <w:r w:rsidRPr="007D59B6">
        <w:rPr>
          <w:rFonts w:cstheme="minorHAnsi"/>
          <w:b/>
          <w:bCs/>
        </w:rPr>
        <w:t xml:space="preserve">Proposal </w:t>
      </w:r>
      <w:r w:rsidR="007F0CDD">
        <w:rPr>
          <w:rFonts w:cstheme="minorHAnsi"/>
          <w:b/>
          <w:bCs/>
        </w:rPr>
        <w:t>4</w:t>
      </w:r>
      <w:r w:rsidRPr="007D59B6">
        <w:rPr>
          <w:rFonts w:cstheme="minorHAnsi"/>
          <w:b/>
          <w:bCs/>
        </w:rPr>
        <w:t xml:space="preserve">: The </w:t>
      </w:r>
      <w:r w:rsidR="007D59B6" w:rsidRPr="007D59B6">
        <w:rPr>
          <w:rFonts w:cstheme="minorHAnsi"/>
          <w:b/>
          <w:bCs/>
        </w:rPr>
        <w:t xml:space="preserve">fallback from </w:t>
      </w:r>
      <w:r w:rsidRPr="007D59B6">
        <w:rPr>
          <w:rFonts w:cstheme="minorHAnsi"/>
          <w:b/>
          <w:bCs/>
        </w:rPr>
        <w:t>legacy RO to an additional RO in SBFD symbols</w:t>
      </w:r>
      <w:r w:rsidR="00F666DD" w:rsidRPr="007D59B6">
        <w:rPr>
          <w:rFonts w:cstheme="minorHAnsi"/>
          <w:b/>
          <w:bCs/>
        </w:rPr>
        <w:t xml:space="preserve"> </w:t>
      </w:r>
      <w:r w:rsidRPr="007D59B6">
        <w:rPr>
          <w:rFonts w:cstheme="minorHAnsi"/>
          <w:b/>
          <w:bCs/>
        </w:rPr>
        <w:t xml:space="preserve">is supported only when the </w:t>
      </w:r>
      <w:r w:rsidR="00F666DD" w:rsidRPr="007D59B6">
        <w:rPr>
          <w:rFonts w:cstheme="minorHAnsi"/>
          <w:b/>
          <w:bCs/>
        </w:rPr>
        <w:t xml:space="preserve">contention resolution is not </w:t>
      </w:r>
      <w:r w:rsidR="00B16197" w:rsidRPr="007D59B6">
        <w:rPr>
          <w:rFonts w:cstheme="minorHAnsi"/>
          <w:b/>
          <w:bCs/>
        </w:rPr>
        <w:t xml:space="preserve">succeeded for the </w:t>
      </w:r>
      <w:r w:rsidRPr="007D59B6">
        <w:rPr>
          <w:rFonts w:cstheme="minorHAnsi"/>
          <w:b/>
          <w:bCs/>
        </w:rPr>
        <w:t>SBFD-aware UE</w:t>
      </w:r>
      <w:r w:rsidR="00A077B5">
        <w:rPr>
          <w:rFonts w:cstheme="minorHAnsi"/>
          <w:b/>
          <w:bCs/>
        </w:rPr>
        <w:t>s</w:t>
      </w:r>
      <w:r w:rsidR="007B4A13">
        <w:rPr>
          <w:rFonts w:cstheme="minorHAnsi"/>
          <w:b/>
          <w:bCs/>
        </w:rPr>
        <w:t xml:space="preserve"> for its RA attempts in legac</w:t>
      </w:r>
      <w:r w:rsidR="00A077B5">
        <w:rPr>
          <w:rFonts w:cstheme="minorHAnsi"/>
          <w:b/>
          <w:bCs/>
        </w:rPr>
        <w:t>y RO</w:t>
      </w:r>
      <w:r w:rsidR="00B16197" w:rsidRPr="007D59B6">
        <w:rPr>
          <w:rFonts w:cstheme="minorHAnsi"/>
          <w:b/>
          <w:bCs/>
        </w:rPr>
        <w:t xml:space="preserve">. </w:t>
      </w:r>
    </w:p>
    <w:p w14:paraId="1979E766" w14:textId="41C8DC5D" w:rsidR="00124586" w:rsidRDefault="008D5A06" w:rsidP="001E7833">
      <w:pPr>
        <w:jc w:val="both"/>
        <w:rPr>
          <w:color w:val="000000" w:themeColor="text1"/>
        </w:rPr>
      </w:pPr>
      <w:r>
        <w:rPr>
          <w:color w:val="000000" w:themeColor="text1"/>
        </w:rPr>
        <w:t>The following agreements are made in RAN2#127bis</w:t>
      </w:r>
      <w:r w:rsidR="004F459E">
        <w:rPr>
          <w:color w:val="000000" w:themeColor="text1"/>
        </w:rPr>
        <w:t>.</w:t>
      </w:r>
    </w:p>
    <w:tbl>
      <w:tblPr>
        <w:tblStyle w:val="TableGrid"/>
        <w:tblW w:w="0" w:type="auto"/>
        <w:tblLook w:val="04A0" w:firstRow="1" w:lastRow="0" w:firstColumn="1" w:lastColumn="0" w:noHBand="0" w:noVBand="1"/>
      </w:tblPr>
      <w:tblGrid>
        <w:gridCol w:w="9628"/>
      </w:tblGrid>
      <w:tr w:rsidR="004F459E" w14:paraId="2CA3E917" w14:textId="77777777">
        <w:tc>
          <w:tcPr>
            <w:tcW w:w="9628" w:type="dxa"/>
          </w:tcPr>
          <w:p w14:paraId="703CB4E6" w14:textId="77777777" w:rsidR="004F459E" w:rsidRDefault="004F459E">
            <w:pPr>
              <w:rPr>
                <w:rFonts w:cstheme="minorHAnsi"/>
              </w:rPr>
            </w:pPr>
            <w:r>
              <w:rPr>
                <w:rFonts w:cstheme="minorHAnsi"/>
              </w:rPr>
              <w:t>RAN2#127Bis</w:t>
            </w:r>
          </w:p>
          <w:p w14:paraId="68727857" w14:textId="717C2386" w:rsidR="004F459E" w:rsidRPr="008E3E26" w:rsidRDefault="004F459E" w:rsidP="008E3E26">
            <w:pPr>
              <w:rPr>
                <w:rFonts w:cstheme="minorHAnsi"/>
              </w:rPr>
            </w:pPr>
            <w:r w:rsidRPr="003C6D88">
              <w:rPr>
                <w:rFonts w:cstheme="minorHAnsi"/>
                <w:highlight w:val="green"/>
              </w:rPr>
              <w:t>Agreements</w:t>
            </w:r>
          </w:p>
          <w:p w14:paraId="0A7F9DEA" w14:textId="77777777" w:rsidR="004F459E" w:rsidRPr="00DA2E13" w:rsidRDefault="004F459E" w:rsidP="004F459E">
            <w:pPr>
              <w:pStyle w:val="ListParagraph"/>
              <w:numPr>
                <w:ilvl w:val="0"/>
                <w:numId w:val="33"/>
              </w:numPr>
              <w:shd w:val="clear" w:color="auto" w:fill="FFFFFF"/>
              <w:tabs>
                <w:tab w:val="num" w:pos="1619"/>
              </w:tabs>
              <w:spacing w:before="60" w:after="0"/>
              <w:rPr>
                <w:rFonts w:ascii="Arial" w:eastAsia="MS Mincho" w:hAnsi="Arial"/>
                <w:b/>
                <w:lang w:eastAsia="zh-CN"/>
              </w:rPr>
            </w:pPr>
            <w:r w:rsidRPr="00DA2E13">
              <w:rPr>
                <w:rFonts w:ascii="Arial" w:eastAsia="MS Mincho" w:hAnsi="Arial"/>
                <w:b/>
                <w:lang w:eastAsia="zh-CN"/>
              </w:rPr>
              <w:t xml:space="preserve">For the PRACH transmission re-attempt in one RACH procedure, after certain (configured) number of times of RACH attempt in SBFD RACH occasions, UE is allowed to switch to legacy RACH occasions. </w:t>
            </w:r>
            <w:r w:rsidRPr="008E3E26">
              <w:rPr>
                <w:rFonts w:ascii="Arial" w:eastAsia="MS Mincho" w:hAnsi="Arial"/>
                <w:b/>
                <w:lang w:eastAsia="zh-CN"/>
              </w:rPr>
              <w:t>FFS about the case when UE select legacy ROs first.</w:t>
            </w:r>
            <w:r w:rsidRPr="00DA2E13">
              <w:rPr>
                <w:rFonts w:ascii="Arial" w:eastAsia="MS Mincho" w:hAnsi="Arial"/>
                <w:b/>
                <w:lang w:eastAsia="zh-CN"/>
              </w:rPr>
              <w:t xml:space="preserve"> </w:t>
            </w:r>
          </w:p>
          <w:p w14:paraId="5CD9DA98" w14:textId="77777777" w:rsidR="004F459E" w:rsidRDefault="004F459E">
            <w:pPr>
              <w:rPr>
                <w:rFonts w:cstheme="minorHAnsi"/>
              </w:rPr>
            </w:pPr>
          </w:p>
        </w:tc>
      </w:tr>
    </w:tbl>
    <w:p w14:paraId="01DF57EC" w14:textId="77777777" w:rsidR="004F459E" w:rsidRDefault="004F459E" w:rsidP="001E7833">
      <w:pPr>
        <w:jc w:val="both"/>
        <w:rPr>
          <w:color w:val="000000" w:themeColor="text1"/>
        </w:rPr>
      </w:pPr>
    </w:p>
    <w:p w14:paraId="54668815" w14:textId="61532244" w:rsidR="0084026F" w:rsidRPr="00ED04CE" w:rsidRDefault="0084026F" w:rsidP="00ED04CE">
      <w:pPr>
        <w:pStyle w:val="NormalWeb"/>
        <w:jc w:val="both"/>
        <w:rPr>
          <w:sz w:val="20"/>
          <w:szCs w:val="20"/>
        </w:rPr>
      </w:pPr>
      <w:r w:rsidRPr="00ED04CE">
        <w:rPr>
          <w:sz w:val="20"/>
          <w:szCs w:val="20"/>
        </w:rPr>
        <w:t xml:space="preserve">However, the agreed way of RO type switching </w:t>
      </w:r>
      <w:r w:rsidR="00ED04CE" w:rsidRPr="00ED04CE">
        <w:rPr>
          <w:sz w:val="20"/>
          <w:szCs w:val="20"/>
        </w:rPr>
        <w:t>has the issue</w:t>
      </w:r>
      <w:r w:rsidR="00ED04CE">
        <w:rPr>
          <w:sz w:val="20"/>
          <w:szCs w:val="20"/>
        </w:rPr>
        <w:t xml:space="preserve"> mentioned</w:t>
      </w:r>
      <w:r w:rsidR="00ED04CE" w:rsidRPr="00ED04CE">
        <w:rPr>
          <w:sz w:val="20"/>
          <w:szCs w:val="20"/>
        </w:rPr>
        <w:t xml:space="preserve"> below</w:t>
      </w:r>
      <w:r w:rsidR="008E3E26">
        <w:rPr>
          <w:sz w:val="20"/>
          <w:szCs w:val="20"/>
        </w:rPr>
        <w:t>.</w:t>
      </w:r>
    </w:p>
    <w:p w14:paraId="7B77D0B4" w14:textId="2BBADB5F" w:rsidR="000A7E11" w:rsidRPr="009639C3" w:rsidRDefault="000A7E11" w:rsidP="0054423D">
      <w:pPr>
        <w:spacing w:before="100" w:beforeAutospacing="1" w:after="100" w:afterAutospacing="1"/>
        <w:jc w:val="both"/>
        <w:rPr>
          <w:b/>
          <w:bCs/>
          <w:color w:val="000000" w:themeColor="text1"/>
        </w:rPr>
      </w:pPr>
      <w:r>
        <w:t xml:space="preserve">If a UE initially selects an SBFD RO, but after multiple attempts, the NW observes that the UL signal strength does not improve and is unlikely to change in the next several attempts (e.g., 5 attempts), or NW observes that there is preamble congestion in the selected RO type,  the NW realize that a legacy RO would provide a better chance of success. However, the current procedure requires the UE to exhaust all </w:t>
      </w:r>
      <w:r w:rsidR="00BD3D01" w:rsidRPr="00447B75">
        <w:t xml:space="preserve">RA attempts in the </w:t>
      </w:r>
      <w:r w:rsidR="00FF5630" w:rsidRPr="00447B75">
        <w:t>SBFD RO (RRC configured value)</w:t>
      </w:r>
      <w:r>
        <w:t xml:space="preserve"> before switching to the more suitable legacy RO. </w:t>
      </w:r>
      <w:r w:rsidR="00066E57">
        <w:t xml:space="preserve"> </w:t>
      </w:r>
      <w:r w:rsidRPr="00F3431F">
        <w:t xml:space="preserve">This results in </w:t>
      </w:r>
      <w:r w:rsidRPr="00066E57">
        <w:t>unnecessary latency</w:t>
      </w:r>
      <w:r w:rsidRPr="00F3431F">
        <w:t xml:space="preserve">, as the UE keeps retrying in an inefficient RO type before switching, even </w:t>
      </w:r>
      <w:r w:rsidRPr="009639C3">
        <w:t>when the network has a better alternative available.</w:t>
      </w:r>
    </w:p>
    <w:p w14:paraId="13E07CEB" w14:textId="4A92BDF9" w:rsidR="00F31DFB" w:rsidRDefault="0054423D" w:rsidP="0054423D">
      <w:pPr>
        <w:spacing w:before="100" w:beforeAutospacing="1" w:after="100" w:afterAutospacing="1"/>
        <w:jc w:val="both"/>
        <w:rPr>
          <w:b/>
          <w:bCs/>
        </w:rPr>
      </w:pPr>
      <w:r w:rsidRPr="00921043">
        <w:rPr>
          <w:b/>
          <w:bCs/>
          <w:color w:val="000000" w:themeColor="text1"/>
        </w:rPr>
        <w:t xml:space="preserve">Proposal </w:t>
      </w:r>
      <w:r w:rsidR="007F0CDD">
        <w:rPr>
          <w:b/>
          <w:bCs/>
          <w:color w:val="000000" w:themeColor="text1"/>
        </w:rPr>
        <w:t>5</w:t>
      </w:r>
      <w:r w:rsidRPr="00921043">
        <w:rPr>
          <w:b/>
          <w:bCs/>
          <w:color w:val="000000" w:themeColor="text1"/>
        </w:rPr>
        <w:t>:</w:t>
      </w:r>
      <w:r w:rsidR="0016759D" w:rsidRPr="00921043">
        <w:rPr>
          <w:b/>
          <w:bCs/>
        </w:rPr>
        <w:t xml:space="preserve"> Discuss </w:t>
      </w:r>
      <w:r w:rsidR="00F74BCD" w:rsidRPr="00921043">
        <w:rPr>
          <w:b/>
          <w:bCs/>
        </w:rPr>
        <w:t xml:space="preserve">whether to allow the NW to indicate to the SBFD </w:t>
      </w:r>
      <w:r w:rsidR="00F01DC3" w:rsidRPr="00921043">
        <w:rPr>
          <w:b/>
          <w:bCs/>
        </w:rPr>
        <w:t>UEs via</w:t>
      </w:r>
      <w:r w:rsidR="00F74BCD" w:rsidRPr="00921043">
        <w:rPr>
          <w:b/>
          <w:bCs/>
        </w:rPr>
        <w:t xml:space="preserve"> RAR message to switch t</w:t>
      </w:r>
      <w:r w:rsidR="009639C3" w:rsidRPr="00921043">
        <w:rPr>
          <w:b/>
          <w:bCs/>
        </w:rPr>
        <w:t xml:space="preserve">he RO type. </w:t>
      </w:r>
    </w:p>
    <w:p w14:paraId="15FB2E1A" w14:textId="1748255C" w:rsidR="007D678D" w:rsidRPr="007D678D" w:rsidRDefault="00F31DFB" w:rsidP="007D678D">
      <w:pPr>
        <w:spacing w:before="100" w:beforeAutospacing="1" w:after="100" w:afterAutospacing="1"/>
        <w:rPr>
          <w:sz w:val="24"/>
          <w:szCs w:val="24"/>
          <w:lang w:val="en-US"/>
        </w:rPr>
      </w:pPr>
      <w:r w:rsidRPr="00F31DFB">
        <w:t>At the last meeting</w:t>
      </w:r>
      <w:r w:rsidR="00D059E9" w:rsidRPr="007D678D">
        <w:t xml:space="preserve"> following agreement has been made for CFRA to CBRA fallback scenario.</w:t>
      </w:r>
    </w:p>
    <w:tbl>
      <w:tblPr>
        <w:tblStyle w:val="TableGrid"/>
        <w:tblW w:w="0" w:type="auto"/>
        <w:tblLook w:val="04A0" w:firstRow="1" w:lastRow="0" w:firstColumn="1" w:lastColumn="0" w:noHBand="0" w:noVBand="1"/>
      </w:tblPr>
      <w:tblGrid>
        <w:gridCol w:w="9631"/>
      </w:tblGrid>
      <w:tr w:rsidR="007D678D" w14:paraId="352CEAF2" w14:textId="77777777">
        <w:tc>
          <w:tcPr>
            <w:tcW w:w="9631" w:type="dxa"/>
          </w:tcPr>
          <w:p w14:paraId="7239F9B1" w14:textId="15D3511E" w:rsidR="007D678D" w:rsidRDefault="007D678D" w:rsidP="00F31DFB">
            <w:pPr>
              <w:spacing w:before="100" w:beforeAutospacing="1" w:after="100" w:afterAutospacing="1"/>
              <w:rPr>
                <w:sz w:val="24"/>
                <w:szCs w:val="24"/>
              </w:rPr>
            </w:pPr>
            <w:r>
              <w:rPr>
                <w:rFonts w:eastAsia="Malgun Gothic"/>
                <w:b/>
                <w:bCs/>
                <w:lang w:val="en-GB" w:eastAsia="ko-KR"/>
              </w:rPr>
              <w:t>SBFD-aware UE uses the CBRA resource with same RO type as indicated in CFRA resource when fallback from CFRA to CBRA is performed, when the RACH resources for the same RO type is provided for CBRA.</w:t>
            </w:r>
          </w:p>
        </w:tc>
      </w:tr>
    </w:tbl>
    <w:p w14:paraId="3939A55F" w14:textId="2C30B554" w:rsidR="00F31DFB" w:rsidRDefault="006863F5" w:rsidP="006863F5">
      <w:pPr>
        <w:spacing w:before="100" w:beforeAutospacing="1" w:after="100" w:afterAutospacing="1"/>
      </w:pPr>
      <w:r>
        <w:t>It was agreed that when CBRA resources are configured for the same RO type as CFRA, the SBFD-aware UE uses that RO type when performing CFRA to CBRA fallback. However, the UE behaviour in cases where such CBRA resources are absent has not been discussed. This leads to the question of whether an SBFD RO can be indicated for CFRA if it is not configured for CBRA, and, if so, whether the UE may switch from an SBFD RO in CFRA to a legacy RO in CBRA during fallback. Based on offline discussions, our view, aligned with Huawei and LGE, is that indicating an SBFD RO only in CFRA without a matching CBRA configuration is illogical and adds unnecessary complexity. A simpler approach is to indicate an SBFD RO in CFRA only when the same SBFD RO is also configured in CBRA.</w:t>
      </w:r>
    </w:p>
    <w:p w14:paraId="76017344" w14:textId="0FA13B54" w:rsidR="00F31DFB" w:rsidRPr="00CC5559" w:rsidRDefault="00BB32BB" w:rsidP="006863F5">
      <w:pPr>
        <w:pStyle w:val="NormalWeb"/>
        <w:rPr>
          <w:b/>
          <w:bCs/>
          <w:sz w:val="20"/>
          <w:szCs w:val="20"/>
        </w:rPr>
      </w:pPr>
      <w:r w:rsidRPr="00CC5559">
        <w:rPr>
          <w:b/>
          <w:bCs/>
          <w:sz w:val="20"/>
          <w:szCs w:val="20"/>
        </w:rPr>
        <w:t>Proposal 6:</w:t>
      </w:r>
      <w:r w:rsidR="0032033C" w:rsidRPr="00CC5559">
        <w:rPr>
          <w:b/>
          <w:bCs/>
          <w:sz w:val="20"/>
          <w:szCs w:val="20"/>
        </w:rPr>
        <w:t xml:space="preserve"> </w:t>
      </w:r>
      <w:r w:rsidR="00DE5639" w:rsidRPr="00CC5559">
        <w:rPr>
          <w:b/>
          <w:bCs/>
          <w:sz w:val="20"/>
          <w:szCs w:val="20"/>
        </w:rPr>
        <w:t>Agree to</w:t>
      </w:r>
      <w:r w:rsidR="0032033C" w:rsidRPr="00CC5559">
        <w:rPr>
          <w:b/>
          <w:bCs/>
          <w:sz w:val="20"/>
          <w:szCs w:val="20"/>
        </w:rPr>
        <w:t xml:space="preserve"> indicate SBFD RO in CFRA </w:t>
      </w:r>
      <w:r w:rsidR="00DE5639" w:rsidRPr="00CC5559">
        <w:rPr>
          <w:b/>
          <w:bCs/>
          <w:sz w:val="20"/>
          <w:szCs w:val="20"/>
        </w:rPr>
        <w:t xml:space="preserve">only </w:t>
      </w:r>
      <w:r w:rsidR="0032033C" w:rsidRPr="00CC5559">
        <w:rPr>
          <w:b/>
          <w:bCs/>
          <w:sz w:val="20"/>
          <w:szCs w:val="20"/>
        </w:rPr>
        <w:t>if the same SBFD RO is configured in CBRA resources.</w:t>
      </w:r>
    </w:p>
    <w:p w14:paraId="44A26FE7" w14:textId="7486FABE" w:rsidR="00BF3CED" w:rsidRDefault="003B4532">
      <w:pPr>
        <w:pStyle w:val="Heading2"/>
        <w:rPr>
          <w:lang w:eastAsia="zh-CN"/>
        </w:rPr>
      </w:pPr>
      <w:r w:rsidRPr="009B158D">
        <w:rPr>
          <w:lang w:eastAsia="zh-CN"/>
        </w:rPr>
        <w:t xml:space="preserve">Access to Legacy and Additional </w:t>
      </w:r>
      <w:r w:rsidRPr="00F37636">
        <w:rPr>
          <w:lang w:eastAsia="zh-CN"/>
        </w:rPr>
        <w:t>PreambleReceivedTargetPower</w:t>
      </w:r>
      <w:r w:rsidRPr="009B158D">
        <w:rPr>
          <w:lang w:eastAsia="zh-CN"/>
        </w:rPr>
        <w:t xml:space="preserve"> for Msg3</w:t>
      </w:r>
    </w:p>
    <w:p w14:paraId="57D6C584" w14:textId="77777777" w:rsidR="00C72096" w:rsidRPr="00C72096" w:rsidRDefault="00C72096" w:rsidP="00C72096">
      <w:pPr>
        <w:spacing w:before="120"/>
        <w:rPr>
          <w:rFonts w:eastAsia="SimSun"/>
          <w:iCs/>
        </w:rPr>
      </w:pPr>
      <w:r w:rsidRPr="00C72096">
        <w:rPr>
          <w:rFonts w:eastAsia="SimSun"/>
          <w:iCs/>
        </w:rPr>
        <w:t>In the RAN1#120bis meeting, we reached the following agreement:</w:t>
      </w:r>
      <w:r w:rsidRPr="00C72096">
        <w:rPr>
          <w:rFonts w:eastAsia="SimSun"/>
          <w:iCs/>
        </w:rPr>
        <w:br/>
      </w:r>
    </w:p>
    <w:tbl>
      <w:tblPr>
        <w:tblStyle w:val="TableGrid"/>
        <w:tblW w:w="0" w:type="auto"/>
        <w:tblLook w:val="04A0" w:firstRow="1" w:lastRow="0" w:firstColumn="1" w:lastColumn="0" w:noHBand="0" w:noVBand="1"/>
      </w:tblPr>
      <w:tblGrid>
        <w:gridCol w:w="9629"/>
      </w:tblGrid>
      <w:tr w:rsidR="00C72096" w:rsidRPr="00C72096" w14:paraId="26CBCDF3" w14:textId="77777777">
        <w:tc>
          <w:tcPr>
            <w:tcW w:w="9629" w:type="dxa"/>
          </w:tcPr>
          <w:p w14:paraId="65644ED0" w14:textId="77777777" w:rsidR="00C72096" w:rsidRPr="00C72096" w:rsidRDefault="00C72096" w:rsidP="00C72096">
            <w:pPr>
              <w:spacing w:before="120"/>
              <w:rPr>
                <w:rFonts w:eastAsia="Microsoft YaHei"/>
                <w:b/>
                <w:bCs/>
                <w:szCs w:val="21"/>
                <w:lang w:eastAsia="zh-CN"/>
              </w:rPr>
            </w:pPr>
            <w:r w:rsidRPr="00C72096">
              <w:rPr>
                <w:rFonts w:eastAsia="Microsoft YaHei"/>
                <w:b/>
                <w:bCs/>
                <w:szCs w:val="21"/>
                <w:highlight w:val="green"/>
                <w:lang w:eastAsia="zh-CN"/>
              </w:rPr>
              <w:t>Agreement in RAN1#120bis</w:t>
            </w:r>
          </w:p>
          <w:p w14:paraId="5430770D" w14:textId="77777777" w:rsidR="00C72096" w:rsidRPr="00C72096" w:rsidRDefault="00C72096" w:rsidP="00C72096">
            <w:pPr>
              <w:spacing w:beforeLines="50" w:before="120" w:after="0"/>
              <w:rPr>
                <w:rFonts w:eastAsia="Microsoft YaHei"/>
                <w:bCs/>
                <w:lang w:eastAsia="zh-CN"/>
              </w:rPr>
            </w:pPr>
            <w:r w:rsidRPr="00C72096">
              <w:rPr>
                <w:rFonts w:eastAsia="Microsoft YaHei"/>
                <w:bCs/>
                <w:lang w:eastAsia="zh-CN"/>
              </w:rPr>
              <w:t>For determination of the Msg3 PUSCH transmission power for RACH configuration Option 2:</w:t>
            </w:r>
          </w:p>
          <w:p w14:paraId="6254005E" w14:textId="77777777" w:rsidR="00C72096" w:rsidRPr="00C72096" w:rsidRDefault="00C72096" w:rsidP="00C72096">
            <w:pPr>
              <w:numPr>
                <w:ilvl w:val="0"/>
                <w:numId w:val="12"/>
              </w:numPr>
              <w:spacing w:beforeLines="50" w:before="120" w:after="0"/>
              <w:rPr>
                <w:rFonts w:eastAsia="Microsoft YaHei"/>
                <w:bCs/>
              </w:rPr>
            </w:pPr>
            <w:r w:rsidRPr="00C72096">
              <w:rPr>
                <w:bCs/>
                <w:i/>
                <w:iCs/>
              </w:rPr>
              <w:t>preambleReceivedTargetPower</w:t>
            </w:r>
            <w:r w:rsidRPr="00C72096">
              <w:rPr>
                <w:rFonts w:eastAsia="Microsoft YaHei"/>
                <w:bCs/>
              </w:rPr>
              <w:t xml:space="preserve"> </w:t>
            </w:r>
            <w:r w:rsidRPr="00C72096">
              <w:rPr>
                <w:rFonts w:eastAsia="DengXian"/>
                <w:bCs/>
              </w:rPr>
              <w:t xml:space="preserve">configured for legacy-RO is used if Msg3 PUSCH is transmitted in non-SBFD </w:t>
            </w:r>
            <w:proofErr w:type="gramStart"/>
            <w:r w:rsidRPr="00C72096">
              <w:rPr>
                <w:rFonts w:eastAsia="DengXian"/>
                <w:bCs/>
              </w:rPr>
              <w:t>symbols;</w:t>
            </w:r>
            <w:proofErr w:type="gramEnd"/>
          </w:p>
          <w:p w14:paraId="4B9EFD66" w14:textId="77777777" w:rsidR="00C72096" w:rsidRPr="00C72096" w:rsidRDefault="00C72096" w:rsidP="00C72096">
            <w:pPr>
              <w:numPr>
                <w:ilvl w:val="0"/>
                <w:numId w:val="12"/>
              </w:numPr>
              <w:spacing w:beforeLines="50" w:before="120" w:after="0"/>
              <w:rPr>
                <w:rFonts w:eastAsia="Microsoft YaHei"/>
                <w:bCs/>
              </w:rPr>
            </w:pPr>
            <w:r w:rsidRPr="00C72096">
              <w:rPr>
                <w:bCs/>
                <w:i/>
                <w:iCs/>
              </w:rPr>
              <w:t>preambleReceivedTargetPower</w:t>
            </w:r>
            <w:r w:rsidRPr="00C72096">
              <w:rPr>
                <w:rFonts w:eastAsia="Microsoft YaHei"/>
                <w:bCs/>
              </w:rPr>
              <w:t xml:space="preserve"> </w:t>
            </w:r>
            <w:r w:rsidRPr="00C72096">
              <w:rPr>
                <w:rFonts w:eastAsia="DengXian"/>
                <w:bCs/>
              </w:rPr>
              <w:t xml:space="preserve">configured for additional-RO is used if Msg3 PUSCH is transmitted in SBFD </w:t>
            </w:r>
            <w:proofErr w:type="gramStart"/>
            <w:r w:rsidRPr="00C72096">
              <w:rPr>
                <w:rFonts w:eastAsia="DengXian"/>
                <w:bCs/>
              </w:rPr>
              <w:t>symbols;</w:t>
            </w:r>
            <w:proofErr w:type="gramEnd"/>
          </w:p>
          <w:p w14:paraId="2D6C176F" w14:textId="77777777" w:rsidR="00C72096" w:rsidRPr="00C72096" w:rsidRDefault="00C72096" w:rsidP="00C72096">
            <w:pPr>
              <w:spacing w:before="100" w:beforeAutospacing="1" w:after="100" w:afterAutospacing="1"/>
              <w:rPr>
                <w:iCs/>
              </w:rPr>
            </w:pPr>
            <w:r w:rsidRPr="00C72096">
              <w:rPr>
                <w:rFonts w:eastAsia="DengXian"/>
                <w:bCs/>
                <w:lang w:eastAsia="zh-CN"/>
              </w:rPr>
              <w:t xml:space="preserve">FFS whether/how to support </w:t>
            </w:r>
            <w:r w:rsidRPr="00C72096">
              <w:rPr>
                <w:bCs/>
                <w:i/>
                <w:iCs/>
                <w:lang w:eastAsia="zh-CN"/>
              </w:rPr>
              <w:t>separate</w:t>
            </w:r>
            <w:r w:rsidRPr="00C72096">
              <w:rPr>
                <w:rFonts w:eastAsia="DengXian"/>
                <w:bCs/>
                <w:i/>
                <w:iCs/>
                <w:lang w:eastAsia="zh-CN"/>
              </w:rPr>
              <w:t xml:space="preserve"> </w:t>
            </w:r>
            <w:r w:rsidRPr="00C72096">
              <w:rPr>
                <w:rFonts w:eastAsia="Microsoft YaHei"/>
                <w:bCs/>
                <w:i/>
                <w:iCs/>
                <w:lang w:eastAsia="zh-CN"/>
              </w:rPr>
              <w:t>msg3-DeltaPreamble</w:t>
            </w:r>
            <w:r w:rsidRPr="00C72096">
              <w:rPr>
                <w:rFonts w:eastAsia="DengXian"/>
                <w:bCs/>
                <w:lang w:eastAsia="zh-CN"/>
              </w:rPr>
              <w:t xml:space="preserve"> for </w:t>
            </w:r>
            <w:r w:rsidRPr="00C72096">
              <w:rPr>
                <w:rFonts w:eastAsia="Microsoft YaHei"/>
                <w:bCs/>
                <w:lang w:eastAsia="zh-CN"/>
              </w:rPr>
              <w:t>non-SBFD symbols</w:t>
            </w:r>
            <w:r w:rsidRPr="00C72096">
              <w:rPr>
                <w:rFonts w:eastAsia="DengXian"/>
                <w:bCs/>
                <w:lang w:eastAsia="zh-CN"/>
              </w:rPr>
              <w:t xml:space="preserve"> and SBFD-symbols.</w:t>
            </w:r>
            <w:r w:rsidRPr="00C72096">
              <w:rPr>
                <w:iCs/>
              </w:rPr>
              <w:t>"</w:t>
            </w:r>
          </w:p>
        </w:tc>
      </w:tr>
    </w:tbl>
    <w:p w14:paraId="73A8A7D5" w14:textId="77777777" w:rsidR="00C72096" w:rsidRPr="00C72096" w:rsidRDefault="00C72096" w:rsidP="00454923">
      <w:pPr>
        <w:spacing w:before="100" w:beforeAutospacing="1" w:after="100" w:afterAutospacing="1"/>
        <w:jc w:val="both"/>
        <w:rPr>
          <w:rFonts w:eastAsia="SimSun"/>
          <w:iCs/>
        </w:rPr>
      </w:pPr>
      <w:r w:rsidRPr="00C72096">
        <w:rPr>
          <w:rFonts w:eastAsia="SimSun"/>
          <w:iCs/>
        </w:rPr>
        <w:t xml:space="preserve">Based on this agreement, the selection of </w:t>
      </w:r>
      <w:r w:rsidRPr="00C72096">
        <w:rPr>
          <w:rFonts w:asciiTheme="minorHAnsi" w:eastAsia="MS Mincho" w:hAnsiTheme="minorHAnsi" w:cstheme="minorHAnsi"/>
          <w:bCs/>
          <w:i/>
          <w:iCs/>
        </w:rPr>
        <w:t>preambleReceivedTargetPower</w:t>
      </w:r>
      <w:r w:rsidRPr="00C72096">
        <w:rPr>
          <w:rFonts w:asciiTheme="minorHAnsi" w:eastAsia="SimSun" w:hAnsiTheme="minorHAnsi" w:cstheme="minorHAnsi"/>
          <w:bCs/>
        </w:rPr>
        <w:t xml:space="preserve"> </w:t>
      </w:r>
      <w:r w:rsidRPr="00C72096">
        <w:rPr>
          <w:rFonts w:eastAsia="SimSun"/>
          <w:iCs/>
        </w:rPr>
        <w:t xml:space="preserve">is correlated with the symbol type scheduled for Msg3. However, for RACH configuration Option 2, an SBFD-aware UE can access only one of the RACH configuration instances—either legacy or additional—depending on the type of ROs selected for the PRACH. Each RACH configuration instance contains its own </w:t>
      </w:r>
      <w:r w:rsidRPr="00C72096">
        <w:rPr>
          <w:rFonts w:asciiTheme="minorHAnsi" w:eastAsia="MS Mincho" w:hAnsiTheme="minorHAnsi" w:cstheme="minorHAnsi"/>
          <w:bCs/>
          <w:i/>
          <w:iCs/>
        </w:rPr>
        <w:t>preambleReceivedTargetPower</w:t>
      </w:r>
      <w:r w:rsidRPr="00C72096">
        <w:rPr>
          <w:rFonts w:asciiTheme="minorHAnsi" w:eastAsia="SimSun" w:hAnsiTheme="minorHAnsi" w:cstheme="minorHAnsi"/>
          <w:bCs/>
        </w:rPr>
        <w:t xml:space="preserve"> </w:t>
      </w:r>
      <w:r w:rsidRPr="00C72096">
        <w:rPr>
          <w:rFonts w:eastAsia="SimSun"/>
          <w:iCs/>
        </w:rPr>
        <w:t>(legacy or additional).</w:t>
      </w:r>
    </w:p>
    <w:p w14:paraId="283B9E4D" w14:textId="77777777" w:rsidR="00C72096" w:rsidRPr="00C72096" w:rsidRDefault="00C72096" w:rsidP="00454923">
      <w:pPr>
        <w:spacing w:before="100" w:beforeAutospacing="1" w:after="100" w:afterAutospacing="1"/>
        <w:jc w:val="both"/>
        <w:rPr>
          <w:rFonts w:eastAsia="SimSun"/>
          <w:iCs/>
        </w:rPr>
      </w:pPr>
      <w:r w:rsidRPr="00C72096">
        <w:rPr>
          <w:rFonts w:eastAsia="SimSun"/>
          <w:iCs/>
        </w:rPr>
        <w:t xml:space="preserve">As a result, an SBFD-aware UE that selects the SBFD ROs for PRACH transmission can access only the </w:t>
      </w:r>
      <w:r w:rsidRPr="00C72096">
        <w:rPr>
          <w:rFonts w:asciiTheme="minorHAnsi" w:eastAsia="MS Mincho" w:hAnsiTheme="minorHAnsi" w:cstheme="minorHAnsi"/>
          <w:bCs/>
          <w:i/>
          <w:iCs/>
        </w:rPr>
        <w:t>preambleReceivedTargetPower</w:t>
      </w:r>
      <w:r w:rsidRPr="00C72096">
        <w:rPr>
          <w:rFonts w:asciiTheme="minorHAnsi" w:eastAsia="SimSun" w:hAnsiTheme="minorHAnsi" w:cstheme="minorHAnsi"/>
          <w:bCs/>
        </w:rPr>
        <w:t xml:space="preserve"> </w:t>
      </w:r>
      <w:r w:rsidRPr="00C72096">
        <w:rPr>
          <w:rFonts w:eastAsia="SimSun"/>
          <w:iCs/>
        </w:rPr>
        <w:t xml:space="preserve">from the additional RACH Configuration. Consequently, if Msg3 is scheduled on non-SBFD symbols, the UE would require the legacy </w:t>
      </w:r>
      <w:r w:rsidRPr="00C72096">
        <w:rPr>
          <w:rFonts w:asciiTheme="minorHAnsi" w:eastAsia="MS Mincho" w:hAnsiTheme="minorHAnsi" w:cstheme="minorHAnsi"/>
          <w:bCs/>
          <w:i/>
          <w:iCs/>
        </w:rPr>
        <w:t>preambleReceivedTargetPower</w:t>
      </w:r>
      <w:r w:rsidRPr="00C72096">
        <w:rPr>
          <w:rFonts w:asciiTheme="minorHAnsi" w:eastAsia="SimSun" w:hAnsiTheme="minorHAnsi" w:cstheme="minorHAnsi"/>
          <w:bCs/>
        </w:rPr>
        <w:t xml:space="preserve"> </w:t>
      </w:r>
      <w:r w:rsidRPr="00C72096">
        <w:rPr>
          <w:rFonts w:eastAsia="SimSun"/>
          <w:iCs/>
        </w:rPr>
        <w:t xml:space="preserve">for Msg3, which is not accessible because it only has access to the additional configuration. To address this issue, we propose supporting both legacy and additional </w:t>
      </w:r>
      <w:r w:rsidRPr="00C72096">
        <w:rPr>
          <w:rFonts w:asciiTheme="minorHAnsi" w:eastAsia="MS Mincho" w:hAnsiTheme="minorHAnsi" w:cstheme="minorHAnsi"/>
          <w:bCs/>
          <w:i/>
          <w:iCs/>
        </w:rPr>
        <w:t>preambleReceivedTargetPower</w:t>
      </w:r>
      <w:r w:rsidRPr="00C72096">
        <w:rPr>
          <w:rFonts w:asciiTheme="minorHAnsi" w:eastAsia="SimSun" w:hAnsiTheme="minorHAnsi" w:cstheme="minorHAnsi"/>
          <w:bCs/>
        </w:rPr>
        <w:t xml:space="preserve"> </w:t>
      </w:r>
      <w:r w:rsidRPr="00C72096">
        <w:rPr>
          <w:rFonts w:eastAsia="SimSun"/>
          <w:iCs/>
        </w:rPr>
        <w:t xml:space="preserve">within each RACH configuration instance. This approach would allow an SBFD-aware UE to access both </w:t>
      </w:r>
      <w:r w:rsidRPr="00C72096">
        <w:rPr>
          <w:rFonts w:eastAsia="SimSun"/>
          <w:i/>
        </w:rPr>
        <w:t>preambleReceivedTargetPower</w:t>
      </w:r>
      <w:r w:rsidRPr="00C72096">
        <w:rPr>
          <w:rFonts w:eastAsia="SimSun"/>
          <w:iCs/>
        </w:rPr>
        <w:t xml:space="preserve"> values, regardless of the symbol type selected for the PRACH.</w:t>
      </w:r>
    </w:p>
    <w:p w14:paraId="1234B6A2" w14:textId="3C22C972" w:rsidR="00C72096" w:rsidRPr="00C72096" w:rsidRDefault="00C72096" w:rsidP="00454923">
      <w:pPr>
        <w:spacing w:before="240" w:after="120"/>
        <w:jc w:val="both"/>
        <w:rPr>
          <w:b/>
          <w:bCs/>
          <w:szCs w:val="24"/>
          <w:lang w:val="en-US"/>
        </w:rPr>
      </w:pPr>
      <w:r w:rsidRPr="00C72096">
        <w:rPr>
          <w:b/>
          <w:bCs/>
          <w:szCs w:val="24"/>
          <w:lang w:val="en-US"/>
        </w:rPr>
        <w:t xml:space="preserve">Proposal </w:t>
      </w:r>
      <w:r>
        <w:rPr>
          <w:b/>
          <w:bCs/>
          <w:szCs w:val="24"/>
          <w:lang w:val="en-US"/>
        </w:rPr>
        <w:t>7</w:t>
      </w:r>
      <w:r w:rsidRPr="00C72096">
        <w:rPr>
          <w:b/>
          <w:bCs/>
          <w:szCs w:val="24"/>
          <w:lang w:val="en-US"/>
        </w:rPr>
        <w:t xml:space="preserve">: For RACH Configuration Option 2, support separate </w:t>
      </w:r>
      <w:r w:rsidRPr="00C72096">
        <w:rPr>
          <w:b/>
          <w:bCs/>
          <w:i/>
          <w:iCs/>
          <w:szCs w:val="24"/>
          <w:lang w:val="en-US"/>
        </w:rPr>
        <w:t>preambleReceivedTargetPower</w:t>
      </w:r>
      <w:r w:rsidRPr="00C72096">
        <w:rPr>
          <w:b/>
          <w:bCs/>
          <w:szCs w:val="24"/>
          <w:lang w:val="en-US"/>
        </w:rPr>
        <w:t xml:space="preserve"> parameters for both legacy and additional RACH configuration.</w:t>
      </w:r>
    </w:p>
    <w:p w14:paraId="5AE4DD75" w14:textId="77777777" w:rsidR="003B4532" w:rsidRPr="003B4532" w:rsidRDefault="003B4532" w:rsidP="003B4532"/>
    <w:p w14:paraId="6EA00ACB" w14:textId="6D0133F8" w:rsidR="009B5327" w:rsidRDefault="009339CB" w:rsidP="00CE48F2">
      <w:pPr>
        <w:pStyle w:val="Heading1"/>
      </w:pPr>
      <w:r>
        <w:t>Conclusion</w:t>
      </w:r>
    </w:p>
    <w:p w14:paraId="637CFFB7" w14:textId="77777777" w:rsidR="00DD350C" w:rsidRDefault="00DD350C" w:rsidP="00DD350C">
      <w:pPr>
        <w:jc w:val="both"/>
        <w:rPr>
          <w:lang w:eastAsia="zh-CN"/>
        </w:rPr>
      </w:pPr>
      <w:r w:rsidRPr="00447B75">
        <w:rPr>
          <w:b/>
          <w:bCs/>
          <w:lang w:eastAsia="zh-CN"/>
        </w:rPr>
        <w:t>Observation 1</w:t>
      </w:r>
      <w:r>
        <w:rPr>
          <w:lang w:eastAsia="zh-CN"/>
        </w:rPr>
        <w:t xml:space="preserve">:  </w:t>
      </w:r>
      <w:r w:rsidRPr="003F34F4">
        <w:rPr>
          <w:b/>
          <w:bCs/>
          <w:lang w:eastAsia="zh-CN"/>
        </w:rPr>
        <w:t xml:space="preserve">A 1-bit indication in RACH-ConfigCommon is not suitable for dynamically </w:t>
      </w:r>
      <w:proofErr w:type="gramStart"/>
      <w:r w:rsidRPr="003F34F4">
        <w:rPr>
          <w:b/>
          <w:bCs/>
          <w:lang w:eastAsia="zh-CN"/>
        </w:rPr>
        <w:t>distributing  the</w:t>
      </w:r>
      <w:proofErr w:type="gramEnd"/>
      <w:r w:rsidRPr="003F34F4">
        <w:rPr>
          <w:b/>
          <w:bCs/>
          <w:lang w:eastAsia="zh-CN"/>
        </w:rPr>
        <w:t xml:space="preserve"> RA attempts from the SBFD UEs in legacy and additional RO type.</w:t>
      </w:r>
      <w:r>
        <w:rPr>
          <w:lang w:eastAsia="zh-CN"/>
        </w:rPr>
        <w:t xml:space="preserve"> </w:t>
      </w:r>
    </w:p>
    <w:p w14:paraId="0F1550A8" w14:textId="60D44A52" w:rsidR="00FB7C43" w:rsidRDefault="00DC4EBC" w:rsidP="00DC4EBC">
      <w:pPr>
        <w:jc w:val="both"/>
        <w:rPr>
          <w:color w:val="000000" w:themeColor="text1"/>
        </w:rPr>
      </w:pPr>
      <w:r w:rsidRPr="001935EA">
        <w:rPr>
          <w:b/>
          <w:bCs/>
          <w:color w:val="000000" w:themeColor="text1"/>
        </w:rPr>
        <w:t xml:space="preserve">Observation 2: </w:t>
      </w:r>
      <w:r w:rsidRPr="00921043">
        <w:rPr>
          <w:b/>
          <w:bCs/>
          <w:color w:val="000000" w:themeColor="text1"/>
        </w:rPr>
        <w:t>In PRACH configuration Option 2, RA-RNTI collision happens when the SBFD ROs configured by the additional configurations overlap with the legacy ROs in flexible symbols.</w:t>
      </w:r>
      <w:r w:rsidRPr="001935EA">
        <w:rPr>
          <w:color w:val="000000" w:themeColor="text1"/>
        </w:rPr>
        <w:t xml:space="preserve"> </w:t>
      </w:r>
      <w:r w:rsidRPr="001935EA" w:rsidDel="00307E8D">
        <w:rPr>
          <w:color w:val="000000" w:themeColor="text1"/>
        </w:rPr>
        <w:t xml:space="preserve"> </w:t>
      </w:r>
    </w:p>
    <w:p w14:paraId="4CB73AA2" w14:textId="77777777" w:rsidR="00FB7C43" w:rsidRDefault="00FB7C43" w:rsidP="00FB7C43">
      <w:pPr>
        <w:jc w:val="both"/>
        <w:rPr>
          <w:lang w:eastAsia="zh-CN"/>
        </w:rPr>
      </w:pPr>
      <w:r w:rsidRPr="00447B75">
        <w:rPr>
          <w:b/>
          <w:bCs/>
          <w:lang w:eastAsia="zh-CN"/>
        </w:rPr>
        <w:t xml:space="preserve">Proposal </w:t>
      </w:r>
      <w:r>
        <w:rPr>
          <w:b/>
          <w:bCs/>
          <w:lang w:eastAsia="zh-CN"/>
        </w:rPr>
        <w:t>1</w:t>
      </w:r>
      <w:r w:rsidRPr="00447B75">
        <w:rPr>
          <w:b/>
          <w:bCs/>
          <w:lang w:eastAsia="zh-CN"/>
        </w:rPr>
        <w:t>.1</w:t>
      </w:r>
      <w:r>
        <w:rPr>
          <w:lang w:eastAsia="zh-CN"/>
        </w:rPr>
        <w:t xml:space="preserve">: </w:t>
      </w:r>
      <w:r w:rsidRPr="003F34F4">
        <w:rPr>
          <w:b/>
          <w:bCs/>
          <w:lang w:eastAsia="zh-CN"/>
        </w:rPr>
        <w:t xml:space="preserve">For CBRA RO type indication, that NW includes a value between 0 and 1 based on the NW load in RACH-ConfigCommon. FFS the granularity of the value generated (how many bits). </w:t>
      </w:r>
    </w:p>
    <w:p w14:paraId="3362399D" w14:textId="77777777" w:rsidR="00FB7C43" w:rsidRDefault="00FB7C43" w:rsidP="00FB7C43">
      <w:r w:rsidRPr="00447B75">
        <w:rPr>
          <w:b/>
          <w:bCs/>
          <w:lang w:eastAsia="zh-CN"/>
        </w:rPr>
        <w:t xml:space="preserve">Proposal </w:t>
      </w:r>
      <w:r>
        <w:rPr>
          <w:b/>
          <w:bCs/>
          <w:lang w:eastAsia="zh-CN"/>
        </w:rPr>
        <w:t>1</w:t>
      </w:r>
      <w:r w:rsidRPr="00447B75">
        <w:rPr>
          <w:b/>
          <w:bCs/>
          <w:lang w:eastAsia="zh-CN"/>
        </w:rPr>
        <w:t>.2</w:t>
      </w:r>
      <w:r w:rsidRPr="00447B75">
        <w:rPr>
          <w:lang w:eastAsia="zh-CN"/>
        </w:rPr>
        <w:t xml:space="preserve">: </w:t>
      </w:r>
      <w:r w:rsidRPr="00921043">
        <w:rPr>
          <w:b/>
          <w:bCs/>
        </w:rPr>
        <w:t>Upon receiving the indicated value, the UE generate a uniformly distributed random number between 0 and 1(using pseudo random number generator algorithm), and if the generated value is less than the value indicated by the NW, the UEs use the SBFD RO for random access.</w:t>
      </w:r>
    </w:p>
    <w:p w14:paraId="3255EF8A" w14:textId="3086845C" w:rsidR="00DC4EBC" w:rsidRDefault="00DC4EBC" w:rsidP="00DC4EBC">
      <w:pPr>
        <w:jc w:val="both"/>
        <w:rPr>
          <w:color w:val="000000" w:themeColor="text1"/>
        </w:rPr>
      </w:pPr>
      <w:r w:rsidRPr="00244818">
        <w:rPr>
          <w:b/>
          <w:bCs/>
          <w:color w:val="000000" w:themeColor="text1"/>
        </w:rPr>
        <w:t xml:space="preserve">Proposal </w:t>
      </w:r>
      <w:r>
        <w:rPr>
          <w:b/>
          <w:bCs/>
          <w:color w:val="000000" w:themeColor="text1"/>
        </w:rPr>
        <w:t>2</w:t>
      </w:r>
      <w:r>
        <w:rPr>
          <w:color w:val="000000" w:themeColor="text1"/>
        </w:rPr>
        <w:t xml:space="preserve">: </w:t>
      </w:r>
      <w:r w:rsidRPr="00921043">
        <w:rPr>
          <w:b/>
          <w:bCs/>
          <w:color w:val="000000" w:themeColor="text1"/>
        </w:rPr>
        <w:t>RAN2 to confirm that RA-RNTI collision may happen when the SBFD ROs configured by the additional configurations overlap with the legacy ROs in flexible symbols.</w:t>
      </w:r>
      <w:r w:rsidRPr="001935EA">
        <w:rPr>
          <w:color w:val="000000" w:themeColor="text1"/>
        </w:rPr>
        <w:t xml:space="preserve"> </w:t>
      </w:r>
      <w:r w:rsidRPr="001935EA" w:rsidDel="00307E8D">
        <w:rPr>
          <w:color w:val="000000" w:themeColor="text1"/>
        </w:rPr>
        <w:t xml:space="preserve"> </w:t>
      </w:r>
    </w:p>
    <w:p w14:paraId="25D35B03" w14:textId="77777777" w:rsidR="00DC4EBC" w:rsidRDefault="00DC4EBC" w:rsidP="00DC4EBC">
      <w:pPr>
        <w:jc w:val="both"/>
        <w:rPr>
          <w:b/>
          <w:bCs/>
          <w:color w:val="000000" w:themeColor="text1"/>
        </w:rPr>
      </w:pPr>
      <w:r w:rsidRPr="00244818">
        <w:rPr>
          <w:b/>
          <w:bCs/>
          <w:color w:val="000000" w:themeColor="text1"/>
        </w:rPr>
        <w:t xml:space="preserve">Proposal </w:t>
      </w:r>
      <w:r>
        <w:rPr>
          <w:b/>
          <w:bCs/>
          <w:color w:val="000000" w:themeColor="text1"/>
        </w:rPr>
        <w:t>3</w:t>
      </w:r>
      <w:r w:rsidRPr="00244818">
        <w:rPr>
          <w:b/>
          <w:bCs/>
          <w:color w:val="000000" w:themeColor="text1"/>
        </w:rPr>
        <w:t>:</w:t>
      </w:r>
      <w:r w:rsidRPr="00EC36C0">
        <w:rPr>
          <w:b/>
          <w:bCs/>
          <w:color w:val="000000" w:themeColor="text1"/>
        </w:rPr>
        <w:t xml:space="preserve">  When there is an overlap between the SBFD ROs and additional ROs in flexible symbols (RACH configuration Option 2), the SBFD UEs </w:t>
      </w:r>
      <w:proofErr w:type="gramStart"/>
      <w:r w:rsidRPr="00EC36C0">
        <w:rPr>
          <w:b/>
          <w:bCs/>
          <w:color w:val="000000" w:themeColor="text1"/>
        </w:rPr>
        <w:t xml:space="preserve">uses  </w:t>
      </w:r>
      <w:r w:rsidRPr="00EC36C0">
        <w:rPr>
          <w:b/>
          <w:bCs/>
          <w:i/>
          <w:iCs/>
          <w:color w:val="000000" w:themeColor="text1"/>
        </w:rPr>
        <w:t>s</w:t>
      </w:r>
      <w:proofErr w:type="gramEnd"/>
      <w:r w:rsidRPr="00EC36C0">
        <w:rPr>
          <w:b/>
          <w:bCs/>
          <w:i/>
          <w:iCs/>
          <w:color w:val="000000" w:themeColor="text1"/>
        </w:rPr>
        <w:t>_id + 1</w:t>
      </w:r>
      <w:r w:rsidRPr="00EC36C0">
        <w:rPr>
          <w:b/>
          <w:bCs/>
          <w:color w:val="000000" w:themeColor="text1"/>
        </w:rPr>
        <w:t xml:space="preserve"> for the calculation of the RA-RNTI. </w:t>
      </w:r>
    </w:p>
    <w:p w14:paraId="4D2C1E7E" w14:textId="77777777" w:rsidR="00DC4EBC" w:rsidRPr="007D59B6" w:rsidRDefault="00DC4EBC" w:rsidP="00DC4EBC">
      <w:pPr>
        <w:spacing w:before="100" w:beforeAutospacing="1" w:after="100" w:afterAutospacing="1"/>
        <w:rPr>
          <w:rFonts w:cstheme="minorHAnsi"/>
          <w:b/>
          <w:bCs/>
        </w:rPr>
      </w:pPr>
      <w:r w:rsidRPr="007D59B6">
        <w:rPr>
          <w:rFonts w:cstheme="minorHAnsi"/>
          <w:b/>
          <w:bCs/>
        </w:rPr>
        <w:t xml:space="preserve">Proposal </w:t>
      </w:r>
      <w:r>
        <w:rPr>
          <w:rFonts w:cstheme="minorHAnsi"/>
          <w:b/>
          <w:bCs/>
        </w:rPr>
        <w:t>4</w:t>
      </w:r>
      <w:r w:rsidRPr="007D59B6">
        <w:rPr>
          <w:rFonts w:cstheme="minorHAnsi"/>
          <w:b/>
          <w:bCs/>
        </w:rPr>
        <w:t>: The fallback from legacy RO to an additional RO in SBFD symbols is supported only when the contention resolution is not succeeded for the SBFD-aware UE</w:t>
      </w:r>
      <w:r>
        <w:rPr>
          <w:rFonts w:cstheme="minorHAnsi"/>
          <w:b/>
          <w:bCs/>
        </w:rPr>
        <w:t>s for its RA attempts in legacy RO</w:t>
      </w:r>
      <w:r w:rsidRPr="007D59B6">
        <w:rPr>
          <w:rFonts w:cstheme="minorHAnsi"/>
          <w:b/>
          <w:bCs/>
        </w:rPr>
        <w:t xml:space="preserve">. </w:t>
      </w:r>
    </w:p>
    <w:p w14:paraId="5160052A" w14:textId="77777777" w:rsidR="00DC4EBC" w:rsidRDefault="00DC4EBC" w:rsidP="00DC4EBC">
      <w:pPr>
        <w:spacing w:before="100" w:beforeAutospacing="1" w:after="100" w:afterAutospacing="1"/>
        <w:jc w:val="both"/>
        <w:rPr>
          <w:b/>
          <w:bCs/>
        </w:rPr>
      </w:pPr>
      <w:r w:rsidRPr="00921043">
        <w:rPr>
          <w:b/>
          <w:bCs/>
          <w:color w:val="000000" w:themeColor="text1"/>
        </w:rPr>
        <w:t xml:space="preserve">Proposal </w:t>
      </w:r>
      <w:r>
        <w:rPr>
          <w:b/>
          <w:bCs/>
          <w:color w:val="000000" w:themeColor="text1"/>
        </w:rPr>
        <w:t>5</w:t>
      </w:r>
      <w:r w:rsidRPr="00921043">
        <w:rPr>
          <w:b/>
          <w:bCs/>
          <w:color w:val="000000" w:themeColor="text1"/>
        </w:rPr>
        <w:t>:</w:t>
      </w:r>
      <w:r w:rsidRPr="00921043">
        <w:rPr>
          <w:b/>
          <w:bCs/>
        </w:rPr>
        <w:t xml:space="preserve"> Discuss whether to allow the NW to indicate to the SBFD UEs via RAR message to switch the RO type. </w:t>
      </w:r>
    </w:p>
    <w:p w14:paraId="4C301698" w14:textId="77777777" w:rsidR="00CC5559" w:rsidRDefault="00CC5559" w:rsidP="00CC5559">
      <w:pPr>
        <w:pStyle w:val="NormalWeb"/>
        <w:rPr>
          <w:b/>
          <w:bCs/>
          <w:sz w:val="20"/>
          <w:szCs w:val="20"/>
        </w:rPr>
      </w:pPr>
      <w:r w:rsidRPr="00CC5559">
        <w:rPr>
          <w:b/>
          <w:bCs/>
          <w:sz w:val="20"/>
          <w:szCs w:val="20"/>
        </w:rPr>
        <w:t>Proposal 6: Agree to indicate SBFD RO in CFRA only if the same SBFD RO is configured in CBRA resources.</w:t>
      </w:r>
    </w:p>
    <w:p w14:paraId="2A59B9CA" w14:textId="77777777" w:rsidR="00DD61CD" w:rsidRPr="00C72096" w:rsidRDefault="00DD61CD" w:rsidP="00DD61CD">
      <w:pPr>
        <w:spacing w:before="240" w:after="120"/>
        <w:jc w:val="both"/>
        <w:rPr>
          <w:b/>
          <w:bCs/>
          <w:szCs w:val="24"/>
          <w:lang w:val="en-US"/>
        </w:rPr>
      </w:pPr>
      <w:r w:rsidRPr="00C72096">
        <w:rPr>
          <w:b/>
          <w:bCs/>
          <w:szCs w:val="24"/>
          <w:lang w:val="en-US"/>
        </w:rPr>
        <w:t xml:space="preserve">Proposal </w:t>
      </w:r>
      <w:r>
        <w:rPr>
          <w:b/>
          <w:bCs/>
          <w:szCs w:val="24"/>
          <w:lang w:val="en-US"/>
        </w:rPr>
        <w:t>7</w:t>
      </w:r>
      <w:r w:rsidRPr="00C72096">
        <w:rPr>
          <w:b/>
          <w:bCs/>
          <w:szCs w:val="24"/>
          <w:lang w:val="en-US"/>
        </w:rPr>
        <w:t xml:space="preserve">: For RACH Configuration Option 2, support separate </w:t>
      </w:r>
      <w:r w:rsidRPr="00C72096">
        <w:rPr>
          <w:b/>
          <w:bCs/>
          <w:i/>
          <w:iCs/>
          <w:szCs w:val="24"/>
          <w:lang w:val="en-US"/>
        </w:rPr>
        <w:t>preambleReceivedTargetPower</w:t>
      </w:r>
      <w:r w:rsidRPr="00C72096">
        <w:rPr>
          <w:b/>
          <w:bCs/>
          <w:szCs w:val="24"/>
          <w:lang w:val="en-US"/>
        </w:rPr>
        <w:t xml:space="preserve"> parameters for both legacy and additional RACH configuration.</w:t>
      </w:r>
    </w:p>
    <w:p w14:paraId="31EB48EF" w14:textId="77777777" w:rsidR="00DD61CD" w:rsidRPr="00CC5559" w:rsidRDefault="00DD61CD" w:rsidP="00CC5559">
      <w:pPr>
        <w:pStyle w:val="NormalWeb"/>
        <w:rPr>
          <w:b/>
          <w:bCs/>
          <w:sz w:val="20"/>
          <w:szCs w:val="20"/>
        </w:rPr>
      </w:pPr>
    </w:p>
    <w:p w14:paraId="3C456478" w14:textId="77777777" w:rsidR="00DC4EBC" w:rsidRPr="00EC36C0" w:rsidRDefault="00DC4EBC" w:rsidP="00DC4EBC">
      <w:pPr>
        <w:jc w:val="both"/>
        <w:rPr>
          <w:b/>
          <w:bCs/>
        </w:rPr>
      </w:pPr>
    </w:p>
    <w:p w14:paraId="48D66211" w14:textId="77777777" w:rsidR="00DD350C" w:rsidRDefault="00DD350C" w:rsidP="002B74DB">
      <w:pPr>
        <w:jc w:val="both"/>
      </w:pPr>
    </w:p>
    <w:sectPr w:rsidR="00DD350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6A68F" w14:textId="77777777" w:rsidR="00240248" w:rsidRDefault="00240248">
      <w:r>
        <w:separator/>
      </w:r>
    </w:p>
  </w:endnote>
  <w:endnote w:type="continuationSeparator" w:id="0">
    <w:p w14:paraId="00EB7EB7" w14:textId="77777777" w:rsidR="00240248" w:rsidRDefault="00240248">
      <w:r>
        <w:continuationSeparator/>
      </w:r>
    </w:p>
  </w:endnote>
  <w:endnote w:type="continuationNotice" w:id="1">
    <w:p w14:paraId="01485C57" w14:textId="77777777" w:rsidR="00240248" w:rsidRDefault="002402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pto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DA70C" w14:textId="77777777" w:rsidR="00240248" w:rsidRDefault="00240248">
      <w:r>
        <w:separator/>
      </w:r>
    </w:p>
  </w:footnote>
  <w:footnote w:type="continuationSeparator" w:id="0">
    <w:p w14:paraId="6DBB4BFD" w14:textId="77777777" w:rsidR="00240248" w:rsidRDefault="00240248">
      <w:r>
        <w:continuationSeparator/>
      </w:r>
    </w:p>
  </w:footnote>
  <w:footnote w:type="continuationNotice" w:id="1">
    <w:p w14:paraId="6F5A080A" w14:textId="77777777" w:rsidR="00240248" w:rsidRDefault="002402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672350"/>
    <w:multiLevelType w:val="hybridMultilevel"/>
    <w:tmpl w:val="E50E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42F281C"/>
    <w:multiLevelType w:val="multilevel"/>
    <w:tmpl w:val="F5ECF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BE75E4F"/>
    <w:multiLevelType w:val="hybridMultilevel"/>
    <w:tmpl w:val="F608566C"/>
    <w:lvl w:ilvl="0" w:tplc="EF320AC8">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3" w15:restartNumberingAfterBreak="0">
    <w:nsid w:val="18C5768C"/>
    <w:multiLevelType w:val="multilevel"/>
    <w:tmpl w:val="3DAA075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1DA91064"/>
    <w:multiLevelType w:val="multilevel"/>
    <w:tmpl w:val="04CE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A203E2"/>
    <w:multiLevelType w:val="multilevel"/>
    <w:tmpl w:val="375C3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7DB2B02"/>
    <w:multiLevelType w:val="hybridMultilevel"/>
    <w:tmpl w:val="82880EC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777289"/>
    <w:multiLevelType w:val="multilevel"/>
    <w:tmpl w:val="61D00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897E64"/>
    <w:multiLevelType w:val="multilevel"/>
    <w:tmpl w:val="265854C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C7B034C"/>
    <w:multiLevelType w:val="multilevel"/>
    <w:tmpl w:val="68E69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3C2FF1"/>
    <w:multiLevelType w:val="multilevel"/>
    <w:tmpl w:val="EE827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7C505F4"/>
    <w:multiLevelType w:val="multilevel"/>
    <w:tmpl w:val="14EC1C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4477190"/>
    <w:multiLevelType w:val="multilevel"/>
    <w:tmpl w:val="02664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133B2A"/>
    <w:multiLevelType w:val="hybridMultilevel"/>
    <w:tmpl w:val="04824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84061E8"/>
    <w:multiLevelType w:val="multilevel"/>
    <w:tmpl w:val="B6F8D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FCE1F46"/>
    <w:multiLevelType w:val="hybridMultilevel"/>
    <w:tmpl w:val="CCD8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220FF0"/>
    <w:multiLevelType w:val="hybridMultilevel"/>
    <w:tmpl w:val="40E031CE"/>
    <w:lvl w:ilvl="0" w:tplc="301039D0">
      <w:numFmt w:val="bullet"/>
      <w:lvlText w:val="-"/>
      <w:lvlJc w:val="left"/>
      <w:pPr>
        <w:ind w:left="800" w:hanging="360"/>
      </w:pPr>
      <w:rPr>
        <w:rFonts w:ascii="Times New Roman" w:eastAsia="Batang"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9" w15:restartNumberingAfterBreak="0">
    <w:nsid w:val="63701B1F"/>
    <w:multiLevelType w:val="hybridMultilevel"/>
    <w:tmpl w:val="51CA47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72751A"/>
    <w:multiLevelType w:val="hybridMultilevel"/>
    <w:tmpl w:val="840AD6DE"/>
    <w:lvl w:ilvl="0" w:tplc="8DB0FF26">
      <w:start w:val="1"/>
      <w:numFmt w:val="bullet"/>
      <w:lvlText w:val=""/>
      <w:lvlJc w:val="left"/>
      <w:pPr>
        <w:ind w:left="1840" w:hanging="360"/>
      </w:pPr>
      <w:rPr>
        <w:rFonts w:ascii="Symbol" w:hAnsi="Symbol"/>
      </w:rPr>
    </w:lvl>
    <w:lvl w:ilvl="1" w:tplc="E1FADB12">
      <w:start w:val="1"/>
      <w:numFmt w:val="bullet"/>
      <w:lvlText w:val=""/>
      <w:lvlJc w:val="left"/>
      <w:pPr>
        <w:ind w:left="1840" w:hanging="360"/>
      </w:pPr>
      <w:rPr>
        <w:rFonts w:ascii="Symbol" w:hAnsi="Symbol"/>
      </w:rPr>
    </w:lvl>
    <w:lvl w:ilvl="2" w:tplc="C274790A">
      <w:start w:val="1"/>
      <w:numFmt w:val="bullet"/>
      <w:lvlText w:val=""/>
      <w:lvlJc w:val="left"/>
      <w:pPr>
        <w:ind w:left="1840" w:hanging="360"/>
      </w:pPr>
      <w:rPr>
        <w:rFonts w:ascii="Symbol" w:hAnsi="Symbol"/>
      </w:rPr>
    </w:lvl>
    <w:lvl w:ilvl="3" w:tplc="DE16B30A">
      <w:start w:val="1"/>
      <w:numFmt w:val="bullet"/>
      <w:lvlText w:val=""/>
      <w:lvlJc w:val="left"/>
      <w:pPr>
        <w:ind w:left="1840" w:hanging="360"/>
      </w:pPr>
      <w:rPr>
        <w:rFonts w:ascii="Symbol" w:hAnsi="Symbol"/>
      </w:rPr>
    </w:lvl>
    <w:lvl w:ilvl="4" w:tplc="14928624">
      <w:start w:val="1"/>
      <w:numFmt w:val="bullet"/>
      <w:lvlText w:val=""/>
      <w:lvlJc w:val="left"/>
      <w:pPr>
        <w:ind w:left="1840" w:hanging="360"/>
      </w:pPr>
      <w:rPr>
        <w:rFonts w:ascii="Symbol" w:hAnsi="Symbol"/>
      </w:rPr>
    </w:lvl>
    <w:lvl w:ilvl="5" w:tplc="71DA2396">
      <w:start w:val="1"/>
      <w:numFmt w:val="bullet"/>
      <w:lvlText w:val=""/>
      <w:lvlJc w:val="left"/>
      <w:pPr>
        <w:ind w:left="1840" w:hanging="360"/>
      </w:pPr>
      <w:rPr>
        <w:rFonts w:ascii="Symbol" w:hAnsi="Symbol"/>
      </w:rPr>
    </w:lvl>
    <w:lvl w:ilvl="6" w:tplc="AB4AA1C0">
      <w:start w:val="1"/>
      <w:numFmt w:val="bullet"/>
      <w:lvlText w:val=""/>
      <w:lvlJc w:val="left"/>
      <w:pPr>
        <w:ind w:left="1840" w:hanging="360"/>
      </w:pPr>
      <w:rPr>
        <w:rFonts w:ascii="Symbol" w:hAnsi="Symbol"/>
      </w:rPr>
    </w:lvl>
    <w:lvl w:ilvl="7" w:tplc="E48C6608">
      <w:start w:val="1"/>
      <w:numFmt w:val="bullet"/>
      <w:lvlText w:val=""/>
      <w:lvlJc w:val="left"/>
      <w:pPr>
        <w:ind w:left="1840" w:hanging="360"/>
      </w:pPr>
      <w:rPr>
        <w:rFonts w:ascii="Symbol" w:hAnsi="Symbol"/>
      </w:rPr>
    </w:lvl>
    <w:lvl w:ilvl="8" w:tplc="CA2466C6">
      <w:start w:val="1"/>
      <w:numFmt w:val="bullet"/>
      <w:lvlText w:val=""/>
      <w:lvlJc w:val="left"/>
      <w:pPr>
        <w:ind w:left="1840" w:hanging="360"/>
      </w:pPr>
      <w:rPr>
        <w:rFonts w:ascii="Symbol" w:hAnsi="Symbol"/>
      </w:rPr>
    </w:lvl>
  </w:abstractNum>
  <w:abstractNum w:abstractNumId="31" w15:restartNumberingAfterBreak="0">
    <w:nsid w:val="667A2BD8"/>
    <w:multiLevelType w:val="hybridMultilevel"/>
    <w:tmpl w:val="D8C81ED8"/>
    <w:lvl w:ilvl="0" w:tplc="2A6CED00">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3" w15:restartNumberingAfterBreak="0">
    <w:nsid w:val="6A226F9C"/>
    <w:multiLevelType w:val="hybridMultilevel"/>
    <w:tmpl w:val="F4B41DC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F03E8F"/>
    <w:multiLevelType w:val="multilevel"/>
    <w:tmpl w:val="5E52F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7E08FF"/>
    <w:multiLevelType w:val="hybridMultilevel"/>
    <w:tmpl w:val="E6BC6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371739"/>
    <w:multiLevelType w:val="hybridMultilevel"/>
    <w:tmpl w:val="2A66FA12"/>
    <w:lvl w:ilvl="0" w:tplc="50287E0E">
      <w:start w:val="1"/>
      <w:numFmt w:val="bullet"/>
      <w:lvlText w:val=""/>
      <w:lvlJc w:val="left"/>
      <w:pPr>
        <w:ind w:left="1260" w:hanging="360"/>
      </w:pPr>
      <w:rPr>
        <w:rFonts w:ascii="Symbol" w:hAnsi="Symbol"/>
      </w:rPr>
    </w:lvl>
    <w:lvl w:ilvl="1" w:tplc="4CA8161C">
      <w:start w:val="1"/>
      <w:numFmt w:val="bullet"/>
      <w:lvlText w:val=""/>
      <w:lvlJc w:val="left"/>
      <w:pPr>
        <w:ind w:left="1260" w:hanging="360"/>
      </w:pPr>
      <w:rPr>
        <w:rFonts w:ascii="Symbol" w:hAnsi="Symbol"/>
      </w:rPr>
    </w:lvl>
    <w:lvl w:ilvl="2" w:tplc="721ACE00">
      <w:start w:val="1"/>
      <w:numFmt w:val="bullet"/>
      <w:lvlText w:val=""/>
      <w:lvlJc w:val="left"/>
      <w:pPr>
        <w:ind w:left="1260" w:hanging="360"/>
      </w:pPr>
      <w:rPr>
        <w:rFonts w:ascii="Symbol" w:hAnsi="Symbol"/>
      </w:rPr>
    </w:lvl>
    <w:lvl w:ilvl="3" w:tplc="683C54DC">
      <w:start w:val="1"/>
      <w:numFmt w:val="bullet"/>
      <w:lvlText w:val=""/>
      <w:lvlJc w:val="left"/>
      <w:pPr>
        <w:ind w:left="1260" w:hanging="360"/>
      </w:pPr>
      <w:rPr>
        <w:rFonts w:ascii="Symbol" w:hAnsi="Symbol"/>
      </w:rPr>
    </w:lvl>
    <w:lvl w:ilvl="4" w:tplc="046847A0">
      <w:start w:val="1"/>
      <w:numFmt w:val="bullet"/>
      <w:lvlText w:val=""/>
      <w:lvlJc w:val="left"/>
      <w:pPr>
        <w:ind w:left="1260" w:hanging="360"/>
      </w:pPr>
      <w:rPr>
        <w:rFonts w:ascii="Symbol" w:hAnsi="Symbol"/>
      </w:rPr>
    </w:lvl>
    <w:lvl w:ilvl="5" w:tplc="3064EBBA">
      <w:start w:val="1"/>
      <w:numFmt w:val="bullet"/>
      <w:lvlText w:val=""/>
      <w:lvlJc w:val="left"/>
      <w:pPr>
        <w:ind w:left="1260" w:hanging="360"/>
      </w:pPr>
      <w:rPr>
        <w:rFonts w:ascii="Symbol" w:hAnsi="Symbol"/>
      </w:rPr>
    </w:lvl>
    <w:lvl w:ilvl="6" w:tplc="D6EA7764">
      <w:start w:val="1"/>
      <w:numFmt w:val="bullet"/>
      <w:lvlText w:val=""/>
      <w:lvlJc w:val="left"/>
      <w:pPr>
        <w:ind w:left="1260" w:hanging="360"/>
      </w:pPr>
      <w:rPr>
        <w:rFonts w:ascii="Symbol" w:hAnsi="Symbol"/>
      </w:rPr>
    </w:lvl>
    <w:lvl w:ilvl="7" w:tplc="C5BC7AF6">
      <w:start w:val="1"/>
      <w:numFmt w:val="bullet"/>
      <w:lvlText w:val=""/>
      <w:lvlJc w:val="left"/>
      <w:pPr>
        <w:ind w:left="1260" w:hanging="360"/>
      </w:pPr>
      <w:rPr>
        <w:rFonts w:ascii="Symbol" w:hAnsi="Symbol"/>
      </w:rPr>
    </w:lvl>
    <w:lvl w:ilvl="8" w:tplc="BCC8DEB6">
      <w:start w:val="1"/>
      <w:numFmt w:val="bullet"/>
      <w:lvlText w:val=""/>
      <w:lvlJc w:val="left"/>
      <w:pPr>
        <w:ind w:left="1260" w:hanging="360"/>
      </w:pPr>
      <w:rPr>
        <w:rFonts w:ascii="Symbol" w:hAnsi="Symbol"/>
      </w:rPr>
    </w:lvl>
  </w:abstractNum>
  <w:abstractNum w:abstractNumId="37" w15:restartNumberingAfterBreak="0">
    <w:nsid w:val="70146DC0"/>
    <w:multiLevelType w:val="hybridMultilevel"/>
    <w:tmpl w:val="B42ED3F8"/>
    <w:lvl w:ilvl="0" w:tplc="826E2E8C">
      <w:start w:val="1"/>
      <w:numFmt w:val="bullet"/>
      <w:pStyle w:val="Agreement"/>
      <w:lvlText w:val=""/>
      <w:lvlJc w:val="left"/>
      <w:pPr>
        <w:tabs>
          <w:tab w:val="num" w:pos="-60"/>
        </w:tabs>
        <w:ind w:left="-60" w:hanging="360"/>
      </w:pPr>
      <w:rPr>
        <w:rFonts w:ascii="Symbol" w:hAnsi="Symbol" w:hint="default"/>
        <w:b/>
        <w:i w:val="0"/>
        <w:strike w:val="0"/>
        <w:color w:val="auto"/>
        <w:sz w:val="22"/>
      </w:rPr>
    </w:lvl>
    <w:lvl w:ilvl="1" w:tplc="04090003">
      <w:start w:val="1"/>
      <w:numFmt w:val="bullet"/>
      <w:lvlText w:val="o"/>
      <w:lvlJc w:val="left"/>
      <w:pPr>
        <w:tabs>
          <w:tab w:val="num" w:pos="-239"/>
        </w:tabs>
        <w:ind w:left="-239" w:hanging="360"/>
      </w:pPr>
      <w:rPr>
        <w:rFonts w:ascii="Courier New" w:hAnsi="Courier New" w:cs="Courier New" w:hint="default"/>
      </w:rPr>
    </w:lvl>
    <w:lvl w:ilvl="2" w:tplc="04090005">
      <w:start w:val="1"/>
      <w:numFmt w:val="bullet"/>
      <w:lvlText w:val=""/>
      <w:lvlJc w:val="left"/>
      <w:pPr>
        <w:tabs>
          <w:tab w:val="num" w:pos="481"/>
        </w:tabs>
        <w:ind w:left="481" w:hanging="360"/>
      </w:pPr>
      <w:rPr>
        <w:rFonts w:ascii="Wingdings" w:hAnsi="Wingdings" w:hint="default"/>
      </w:rPr>
    </w:lvl>
    <w:lvl w:ilvl="3" w:tplc="04090001" w:tentative="1">
      <w:start w:val="1"/>
      <w:numFmt w:val="bullet"/>
      <w:lvlText w:val=""/>
      <w:lvlJc w:val="left"/>
      <w:pPr>
        <w:tabs>
          <w:tab w:val="num" w:pos="1201"/>
        </w:tabs>
        <w:ind w:left="1201" w:hanging="360"/>
      </w:pPr>
      <w:rPr>
        <w:rFonts w:ascii="Symbol" w:hAnsi="Symbol" w:hint="default"/>
      </w:rPr>
    </w:lvl>
    <w:lvl w:ilvl="4" w:tplc="04090003" w:tentative="1">
      <w:start w:val="1"/>
      <w:numFmt w:val="bullet"/>
      <w:lvlText w:val="o"/>
      <w:lvlJc w:val="left"/>
      <w:pPr>
        <w:tabs>
          <w:tab w:val="num" w:pos="1921"/>
        </w:tabs>
        <w:ind w:left="1921" w:hanging="360"/>
      </w:pPr>
      <w:rPr>
        <w:rFonts w:ascii="Courier New" w:hAnsi="Courier New" w:cs="Courier New" w:hint="default"/>
      </w:rPr>
    </w:lvl>
    <w:lvl w:ilvl="5" w:tplc="04090005" w:tentative="1">
      <w:start w:val="1"/>
      <w:numFmt w:val="bullet"/>
      <w:lvlText w:val=""/>
      <w:lvlJc w:val="left"/>
      <w:pPr>
        <w:tabs>
          <w:tab w:val="num" w:pos="2641"/>
        </w:tabs>
        <w:ind w:left="2641" w:hanging="360"/>
      </w:pPr>
      <w:rPr>
        <w:rFonts w:ascii="Wingdings" w:hAnsi="Wingdings" w:hint="default"/>
      </w:rPr>
    </w:lvl>
    <w:lvl w:ilvl="6" w:tplc="04090001" w:tentative="1">
      <w:start w:val="1"/>
      <w:numFmt w:val="bullet"/>
      <w:lvlText w:val=""/>
      <w:lvlJc w:val="left"/>
      <w:pPr>
        <w:tabs>
          <w:tab w:val="num" w:pos="3361"/>
        </w:tabs>
        <w:ind w:left="3361" w:hanging="360"/>
      </w:pPr>
      <w:rPr>
        <w:rFonts w:ascii="Symbol" w:hAnsi="Symbol" w:hint="default"/>
      </w:rPr>
    </w:lvl>
    <w:lvl w:ilvl="7" w:tplc="04090003" w:tentative="1">
      <w:start w:val="1"/>
      <w:numFmt w:val="bullet"/>
      <w:lvlText w:val="o"/>
      <w:lvlJc w:val="left"/>
      <w:pPr>
        <w:tabs>
          <w:tab w:val="num" w:pos="4081"/>
        </w:tabs>
        <w:ind w:left="4081" w:hanging="360"/>
      </w:pPr>
      <w:rPr>
        <w:rFonts w:ascii="Courier New" w:hAnsi="Courier New" w:cs="Courier New" w:hint="default"/>
      </w:rPr>
    </w:lvl>
    <w:lvl w:ilvl="8" w:tplc="04090005" w:tentative="1">
      <w:start w:val="1"/>
      <w:numFmt w:val="bullet"/>
      <w:lvlText w:val=""/>
      <w:lvlJc w:val="left"/>
      <w:pPr>
        <w:tabs>
          <w:tab w:val="num" w:pos="4801"/>
        </w:tabs>
        <w:ind w:left="4801" w:hanging="360"/>
      </w:pPr>
      <w:rPr>
        <w:rFonts w:ascii="Wingdings" w:hAnsi="Wingdings" w:hint="default"/>
      </w:rPr>
    </w:lvl>
  </w:abstractNum>
  <w:abstractNum w:abstractNumId="38" w15:restartNumberingAfterBreak="0">
    <w:nsid w:val="74537401"/>
    <w:multiLevelType w:val="multilevel"/>
    <w:tmpl w:val="3E7C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5F46A60"/>
    <w:multiLevelType w:val="multilevel"/>
    <w:tmpl w:val="83025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D3112A9"/>
    <w:multiLevelType w:val="hybridMultilevel"/>
    <w:tmpl w:val="12A49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441387876">
    <w:abstractNumId w:val="19"/>
  </w:num>
  <w:num w:numId="12" w16cid:durableId="728530398">
    <w:abstractNumId w:val="17"/>
  </w:num>
  <w:num w:numId="13" w16cid:durableId="254167446">
    <w:abstractNumId w:val="10"/>
  </w:num>
  <w:num w:numId="14" w16cid:durableId="842622782">
    <w:abstractNumId w:val="37"/>
  </w:num>
  <w:num w:numId="15" w16cid:durableId="672220724">
    <w:abstractNumId w:val="28"/>
  </w:num>
  <w:num w:numId="16" w16cid:durableId="458887362">
    <w:abstractNumId w:val="30"/>
  </w:num>
  <w:num w:numId="17" w16cid:durableId="1370227559">
    <w:abstractNumId w:val="25"/>
  </w:num>
  <w:num w:numId="18" w16cid:durableId="6557624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1232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3610661">
    <w:abstractNumId w:val="15"/>
  </w:num>
  <w:num w:numId="21" w16cid:durableId="187723388">
    <w:abstractNumId w:val="20"/>
  </w:num>
  <w:num w:numId="22" w16cid:durableId="674498249">
    <w:abstractNumId w:val="24"/>
  </w:num>
  <w:num w:numId="23" w16cid:durableId="206449904">
    <w:abstractNumId w:val="38"/>
  </w:num>
  <w:num w:numId="24" w16cid:durableId="651300864">
    <w:abstractNumId w:val="26"/>
  </w:num>
  <w:num w:numId="25" w16cid:durableId="355815670">
    <w:abstractNumId w:val="39"/>
  </w:num>
  <w:num w:numId="26" w16cid:durableId="1159274161">
    <w:abstractNumId w:val="21"/>
  </w:num>
  <w:num w:numId="27" w16cid:durableId="752123388">
    <w:abstractNumId w:val="18"/>
  </w:num>
  <w:num w:numId="28" w16cid:durableId="661082716">
    <w:abstractNumId w:val="11"/>
  </w:num>
  <w:num w:numId="29" w16cid:durableId="316155459">
    <w:abstractNumId w:val="23"/>
  </w:num>
  <w:num w:numId="30" w16cid:durableId="2067878592">
    <w:abstractNumId w:val="27"/>
  </w:num>
  <w:num w:numId="31" w16cid:durableId="1297640531">
    <w:abstractNumId w:val="32"/>
  </w:num>
  <w:num w:numId="32" w16cid:durableId="334957714">
    <w:abstractNumId w:val="22"/>
  </w:num>
  <w:num w:numId="33" w16cid:durableId="312292008">
    <w:abstractNumId w:val="31"/>
  </w:num>
  <w:num w:numId="34" w16cid:durableId="860239159">
    <w:abstractNumId w:val="36"/>
  </w:num>
  <w:num w:numId="35" w16cid:durableId="1996912948">
    <w:abstractNumId w:val="37"/>
  </w:num>
  <w:num w:numId="36" w16cid:durableId="919825617">
    <w:abstractNumId w:val="14"/>
  </w:num>
  <w:num w:numId="37" w16cid:durableId="1840194365">
    <w:abstractNumId w:val="37"/>
  </w:num>
  <w:num w:numId="38" w16cid:durableId="1292245616">
    <w:abstractNumId w:val="35"/>
  </w:num>
  <w:num w:numId="39" w16cid:durableId="1832065231">
    <w:abstractNumId w:val="33"/>
  </w:num>
  <w:num w:numId="40" w16cid:durableId="89862015">
    <w:abstractNumId w:val="10"/>
  </w:num>
  <w:num w:numId="41" w16cid:durableId="1893030281">
    <w:abstractNumId w:val="40"/>
  </w:num>
  <w:num w:numId="42" w16cid:durableId="1992831809">
    <w:abstractNumId w:val="13"/>
  </w:num>
  <w:num w:numId="43" w16cid:durableId="1314674365">
    <w:abstractNumId w:val="29"/>
  </w:num>
  <w:num w:numId="44" w16cid:durableId="52121297">
    <w:abstractNumId w:val="19"/>
  </w:num>
  <w:num w:numId="45" w16cid:durableId="1642661333">
    <w:abstractNumId w:val="19"/>
  </w:num>
  <w:num w:numId="46" w16cid:durableId="676808940">
    <w:abstractNumId w:val="34"/>
  </w:num>
  <w:num w:numId="47" w16cid:durableId="717242455">
    <w:abstractNumId w:val="12"/>
  </w:num>
  <w:num w:numId="48" w16cid:durableId="1917979171">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1NzE0NDM2MbA0NTZU0lEKTi0uzszPAykwNK4FAOujzCwtAAAA"/>
  </w:docVars>
  <w:rsids>
    <w:rsidRoot w:val="000B7BCF"/>
    <w:rsid w:val="00000FF3"/>
    <w:rsid w:val="00006C10"/>
    <w:rsid w:val="000114FA"/>
    <w:rsid w:val="00012D8F"/>
    <w:rsid w:val="0001381C"/>
    <w:rsid w:val="00014561"/>
    <w:rsid w:val="0001463B"/>
    <w:rsid w:val="0001557F"/>
    <w:rsid w:val="00015F1D"/>
    <w:rsid w:val="00016557"/>
    <w:rsid w:val="00017882"/>
    <w:rsid w:val="0002046D"/>
    <w:rsid w:val="000218E7"/>
    <w:rsid w:val="00021D47"/>
    <w:rsid w:val="00021D4B"/>
    <w:rsid w:val="00023C40"/>
    <w:rsid w:val="00024FB9"/>
    <w:rsid w:val="0002507D"/>
    <w:rsid w:val="0002597D"/>
    <w:rsid w:val="00026520"/>
    <w:rsid w:val="00027457"/>
    <w:rsid w:val="00033397"/>
    <w:rsid w:val="00034F8C"/>
    <w:rsid w:val="00035C6B"/>
    <w:rsid w:val="000360CE"/>
    <w:rsid w:val="00036234"/>
    <w:rsid w:val="000364E6"/>
    <w:rsid w:val="00040095"/>
    <w:rsid w:val="0004598A"/>
    <w:rsid w:val="00045C3C"/>
    <w:rsid w:val="00061A07"/>
    <w:rsid w:val="00062F48"/>
    <w:rsid w:val="0006332E"/>
    <w:rsid w:val="00065268"/>
    <w:rsid w:val="00066E57"/>
    <w:rsid w:val="00066FFF"/>
    <w:rsid w:val="00067224"/>
    <w:rsid w:val="0007378C"/>
    <w:rsid w:val="00073C9C"/>
    <w:rsid w:val="00074858"/>
    <w:rsid w:val="0007585B"/>
    <w:rsid w:val="00076412"/>
    <w:rsid w:val="00076C1B"/>
    <w:rsid w:val="000800AB"/>
    <w:rsid w:val="000800D1"/>
    <w:rsid w:val="00080512"/>
    <w:rsid w:val="0008245C"/>
    <w:rsid w:val="000824C0"/>
    <w:rsid w:val="00084EF2"/>
    <w:rsid w:val="00090468"/>
    <w:rsid w:val="00090E27"/>
    <w:rsid w:val="0009251E"/>
    <w:rsid w:val="00093709"/>
    <w:rsid w:val="0009376C"/>
    <w:rsid w:val="00094568"/>
    <w:rsid w:val="0009546C"/>
    <w:rsid w:val="00096136"/>
    <w:rsid w:val="0009645B"/>
    <w:rsid w:val="0009673D"/>
    <w:rsid w:val="000A0D27"/>
    <w:rsid w:val="000A2143"/>
    <w:rsid w:val="000A39B8"/>
    <w:rsid w:val="000A4C94"/>
    <w:rsid w:val="000A7059"/>
    <w:rsid w:val="000A7E11"/>
    <w:rsid w:val="000B0181"/>
    <w:rsid w:val="000B16CE"/>
    <w:rsid w:val="000B24A4"/>
    <w:rsid w:val="000B40A3"/>
    <w:rsid w:val="000B7BCF"/>
    <w:rsid w:val="000C0205"/>
    <w:rsid w:val="000C2909"/>
    <w:rsid w:val="000C3E09"/>
    <w:rsid w:val="000C4384"/>
    <w:rsid w:val="000C4DB2"/>
    <w:rsid w:val="000C522B"/>
    <w:rsid w:val="000D131E"/>
    <w:rsid w:val="000D2D50"/>
    <w:rsid w:val="000D3DFC"/>
    <w:rsid w:val="000D44F2"/>
    <w:rsid w:val="000D58AB"/>
    <w:rsid w:val="000E0F7B"/>
    <w:rsid w:val="000E2FED"/>
    <w:rsid w:val="000E3251"/>
    <w:rsid w:val="000E4A63"/>
    <w:rsid w:val="000E5936"/>
    <w:rsid w:val="000E683A"/>
    <w:rsid w:val="000E799B"/>
    <w:rsid w:val="000F00EC"/>
    <w:rsid w:val="000F0B30"/>
    <w:rsid w:val="000F306C"/>
    <w:rsid w:val="000F446E"/>
    <w:rsid w:val="00100D43"/>
    <w:rsid w:val="00101A09"/>
    <w:rsid w:val="00101DC1"/>
    <w:rsid w:val="00101F69"/>
    <w:rsid w:val="00102719"/>
    <w:rsid w:val="00103887"/>
    <w:rsid w:val="00103C9A"/>
    <w:rsid w:val="00105C4F"/>
    <w:rsid w:val="00105E4C"/>
    <w:rsid w:val="00106D25"/>
    <w:rsid w:val="00112912"/>
    <w:rsid w:val="00112F1A"/>
    <w:rsid w:val="00114CD5"/>
    <w:rsid w:val="00114DD4"/>
    <w:rsid w:val="00115251"/>
    <w:rsid w:val="00122471"/>
    <w:rsid w:val="00122CC4"/>
    <w:rsid w:val="00123276"/>
    <w:rsid w:val="00124586"/>
    <w:rsid w:val="00125321"/>
    <w:rsid w:val="0012610D"/>
    <w:rsid w:val="001269AE"/>
    <w:rsid w:val="00127999"/>
    <w:rsid w:val="00127A2A"/>
    <w:rsid w:val="00132B5C"/>
    <w:rsid w:val="0013316F"/>
    <w:rsid w:val="00133D5C"/>
    <w:rsid w:val="00135B7D"/>
    <w:rsid w:val="00135F1E"/>
    <w:rsid w:val="00136065"/>
    <w:rsid w:val="0013654B"/>
    <w:rsid w:val="001432C6"/>
    <w:rsid w:val="001435AA"/>
    <w:rsid w:val="00143B7F"/>
    <w:rsid w:val="00145075"/>
    <w:rsid w:val="00146F06"/>
    <w:rsid w:val="001539A1"/>
    <w:rsid w:val="00154C7A"/>
    <w:rsid w:val="001554DD"/>
    <w:rsid w:val="00155ACC"/>
    <w:rsid w:val="00161EC8"/>
    <w:rsid w:val="0016349C"/>
    <w:rsid w:val="00163B78"/>
    <w:rsid w:val="00166A29"/>
    <w:rsid w:val="0016759D"/>
    <w:rsid w:val="001719ED"/>
    <w:rsid w:val="001741A0"/>
    <w:rsid w:val="00175FA0"/>
    <w:rsid w:val="00182F0A"/>
    <w:rsid w:val="00184443"/>
    <w:rsid w:val="00184D22"/>
    <w:rsid w:val="0018542A"/>
    <w:rsid w:val="00185E06"/>
    <w:rsid w:val="00186E93"/>
    <w:rsid w:val="0018728C"/>
    <w:rsid w:val="00187785"/>
    <w:rsid w:val="00190D3A"/>
    <w:rsid w:val="00192284"/>
    <w:rsid w:val="001935EA"/>
    <w:rsid w:val="0019480A"/>
    <w:rsid w:val="00194CD0"/>
    <w:rsid w:val="001958BC"/>
    <w:rsid w:val="00197287"/>
    <w:rsid w:val="001A16AE"/>
    <w:rsid w:val="001A280C"/>
    <w:rsid w:val="001A36C1"/>
    <w:rsid w:val="001A56D0"/>
    <w:rsid w:val="001B1456"/>
    <w:rsid w:val="001B49C9"/>
    <w:rsid w:val="001B504A"/>
    <w:rsid w:val="001B667E"/>
    <w:rsid w:val="001C1A4F"/>
    <w:rsid w:val="001C2143"/>
    <w:rsid w:val="001C23F4"/>
    <w:rsid w:val="001C31FD"/>
    <w:rsid w:val="001C4E78"/>
    <w:rsid w:val="001C4F79"/>
    <w:rsid w:val="001D2253"/>
    <w:rsid w:val="001D45A0"/>
    <w:rsid w:val="001D5576"/>
    <w:rsid w:val="001E2254"/>
    <w:rsid w:val="001E483F"/>
    <w:rsid w:val="001E545B"/>
    <w:rsid w:val="001E6E22"/>
    <w:rsid w:val="001E7364"/>
    <w:rsid w:val="001E7833"/>
    <w:rsid w:val="001F168B"/>
    <w:rsid w:val="001F3AD3"/>
    <w:rsid w:val="001F562E"/>
    <w:rsid w:val="001F579E"/>
    <w:rsid w:val="001F7365"/>
    <w:rsid w:val="001F7831"/>
    <w:rsid w:val="002026D2"/>
    <w:rsid w:val="00202979"/>
    <w:rsid w:val="00202B11"/>
    <w:rsid w:val="00204045"/>
    <w:rsid w:val="0020712B"/>
    <w:rsid w:val="0020728A"/>
    <w:rsid w:val="0021061A"/>
    <w:rsid w:val="00210AEF"/>
    <w:rsid w:val="0021466A"/>
    <w:rsid w:val="00221220"/>
    <w:rsid w:val="00222061"/>
    <w:rsid w:val="00222FCA"/>
    <w:rsid w:val="002239D1"/>
    <w:rsid w:val="00223C18"/>
    <w:rsid w:val="00224342"/>
    <w:rsid w:val="0022606D"/>
    <w:rsid w:val="00227B19"/>
    <w:rsid w:val="00227FAF"/>
    <w:rsid w:val="00231728"/>
    <w:rsid w:val="00232D18"/>
    <w:rsid w:val="0023454C"/>
    <w:rsid w:val="002363AA"/>
    <w:rsid w:val="00237A7E"/>
    <w:rsid w:val="00240248"/>
    <w:rsid w:val="00240EE6"/>
    <w:rsid w:val="00244818"/>
    <w:rsid w:val="0024499E"/>
    <w:rsid w:val="00244A05"/>
    <w:rsid w:val="00250404"/>
    <w:rsid w:val="00254049"/>
    <w:rsid w:val="00256B74"/>
    <w:rsid w:val="00256BDD"/>
    <w:rsid w:val="00257688"/>
    <w:rsid w:val="00260F66"/>
    <w:rsid w:val="002610D8"/>
    <w:rsid w:val="00264F02"/>
    <w:rsid w:val="00266082"/>
    <w:rsid w:val="00266584"/>
    <w:rsid w:val="002678E8"/>
    <w:rsid w:val="00267A12"/>
    <w:rsid w:val="00270BEA"/>
    <w:rsid w:val="00271F18"/>
    <w:rsid w:val="00273ECF"/>
    <w:rsid w:val="002747EC"/>
    <w:rsid w:val="00274B7A"/>
    <w:rsid w:val="00275380"/>
    <w:rsid w:val="0027572D"/>
    <w:rsid w:val="00275BFB"/>
    <w:rsid w:val="00283D2A"/>
    <w:rsid w:val="002855BF"/>
    <w:rsid w:val="00287408"/>
    <w:rsid w:val="00290A7C"/>
    <w:rsid w:val="00293B93"/>
    <w:rsid w:val="00294863"/>
    <w:rsid w:val="002966A0"/>
    <w:rsid w:val="002A5A87"/>
    <w:rsid w:val="002A74D3"/>
    <w:rsid w:val="002A74D5"/>
    <w:rsid w:val="002A7A9B"/>
    <w:rsid w:val="002B25BE"/>
    <w:rsid w:val="002B2988"/>
    <w:rsid w:val="002B41D8"/>
    <w:rsid w:val="002B63BB"/>
    <w:rsid w:val="002B6A3D"/>
    <w:rsid w:val="002B74DB"/>
    <w:rsid w:val="002C3B5C"/>
    <w:rsid w:val="002C600C"/>
    <w:rsid w:val="002C7415"/>
    <w:rsid w:val="002D1B1A"/>
    <w:rsid w:val="002D3805"/>
    <w:rsid w:val="002D66BF"/>
    <w:rsid w:val="002E0E83"/>
    <w:rsid w:val="002E1149"/>
    <w:rsid w:val="002E4789"/>
    <w:rsid w:val="002E51C2"/>
    <w:rsid w:val="002E7241"/>
    <w:rsid w:val="002F0D22"/>
    <w:rsid w:val="002F3D30"/>
    <w:rsid w:val="002F4F9C"/>
    <w:rsid w:val="002F5165"/>
    <w:rsid w:val="002F59A6"/>
    <w:rsid w:val="002F628C"/>
    <w:rsid w:val="002F6A57"/>
    <w:rsid w:val="002F6DBA"/>
    <w:rsid w:val="0030433B"/>
    <w:rsid w:val="003065EF"/>
    <w:rsid w:val="00307E8D"/>
    <w:rsid w:val="003115C7"/>
    <w:rsid w:val="00311B17"/>
    <w:rsid w:val="003148B2"/>
    <w:rsid w:val="00314BA2"/>
    <w:rsid w:val="00314CA7"/>
    <w:rsid w:val="00315491"/>
    <w:rsid w:val="003172DC"/>
    <w:rsid w:val="0032033C"/>
    <w:rsid w:val="00320B59"/>
    <w:rsid w:val="003230A2"/>
    <w:rsid w:val="0032537A"/>
    <w:rsid w:val="003259A0"/>
    <w:rsid w:val="00325AE3"/>
    <w:rsid w:val="00326069"/>
    <w:rsid w:val="003264EE"/>
    <w:rsid w:val="0033125A"/>
    <w:rsid w:val="003344FE"/>
    <w:rsid w:val="00336FCC"/>
    <w:rsid w:val="00337748"/>
    <w:rsid w:val="0033797A"/>
    <w:rsid w:val="00341998"/>
    <w:rsid w:val="00342106"/>
    <w:rsid w:val="0034460E"/>
    <w:rsid w:val="003465E2"/>
    <w:rsid w:val="00346B88"/>
    <w:rsid w:val="003472AE"/>
    <w:rsid w:val="00351F9A"/>
    <w:rsid w:val="0035236B"/>
    <w:rsid w:val="00352B99"/>
    <w:rsid w:val="00352C38"/>
    <w:rsid w:val="0035394C"/>
    <w:rsid w:val="0035462D"/>
    <w:rsid w:val="00354A92"/>
    <w:rsid w:val="00356BED"/>
    <w:rsid w:val="0036084F"/>
    <w:rsid w:val="003632FC"/>
    <w:rsid w:val="0036459E"/>
    <w:rsid w:val="00364988"/>
    <w:rsid w:val="00364B41"/>
    <w:rsid w:val="0036534D"/>
    <w:rsid w:val="00365354"/>
    <w:rsid w:val="00370174"/>
    <w:rsid w:val="00370629"/>
    <w:rsid w:val="003759F0"/>
    <w:rsid w:val="00376896"/>
    <w:rsid w:val="00381D36"/>
    <w:rsid w:val="00383096"/>
    <w:rsid w:val="0038793D"/>
    <w:rsid w:val="00390FF2"/>
    <w:rsid w:val="0039346C"/>
    <w:rsid w:val="003936EB"/>
    <w:rsid w:val="00394327"/>
    <w:rsid w:val="00394494"/>
    <w:rsid w:val="00394819"/>
    <w:rsid w:val="00394B96"/>
    <w:rsid w:val="00394FF3"/>
    <w:rsid w:val="00396DFA"/>
    <w:rsid w:val="00397332"/>
    <w:rsid w:val="0039753A"/>
    <w:rsid w:val="003A0261"/>
    <w:rsid w:val="003A16ED"/>
    <w:rsid w:val="003A3F9F"/>
    <w:rsid w:val="003A41EF"/>
    <w:rsid w:val="003A4ED8"/>
    <w:rsid w:val="003A4F9E"/>
    <w:rsid w:val="003A790B"/>
    <w:rsid w:val="003B351B"/>
    <w:rsid w:val="003B40AD"/>
    <w:rsid w:val="003B4532"/>
    <w:rsid w:val="003B5697"/>
    <w:rsid w:val="003B56BB"/>
    <w:rsid w:val="003B5755"/>
    <w:rsid w:val="003C0035"/>
    <w:rsid w:val="003C21C0"/>
    <w:rsid w:val="003C2566"/>
    <w:rsid w:val="003C27D2"/>
    <w:rsid w:val="003C3819"/>
    <w:rsid w:val="003C41CB"/>
    <w:rsid w:val="003C4E37"/>
    <w:rsid w:val="003D0FD0"/>
    <w:rsid w:val="003D2574"/>
    <w:rsid w:val="003D6B42"/>
    <w:rsid w:val="003D7235"/>
    <w:rsid w:val="003E0E7B"/>
    <w:rsid w:val="003E16BE"/>
    <w:rsid w:val="003E1EB5"/>
    <w:rsid w:val="003E2425"/>
    <w:rsid w:val="003E39F7"/>
    <w:rsid w:val="003E4467"/>
    <w:rsid w:val="003E550F"/>
    <w:rsid w:val="003E64B9"/>
    <w:rsid w:val="003F014C"/>
    <w:rsid w:val="003F0D93"/>
    <w:rsid w:val="003F34F4"/>
    <w:rsid w:val="003F46C4"/>
    <w:rsid w:val="003F4E28"/>
    <w:rsid w:val="003F76B6"/>
    <w:rsid w:val="004006E8"/>
    <w:rsid w:val="00401855"/>
    <w:rsid w:val="004039CE"/>
    <w:rsid w:val="0040403C"/>
    <w:rsid w:val="00405D93"/>
    <w:rsid w:val="0040694B"/>
    <w:rsid w:val="004070EB"/>
    <w:rsid w:val="0041349D"/>
    <w:rsid w:val="00413707"/>
    <w:rsid w:val="00414456"/>
    <w:rsid w:val="00422C1E"/>
    <w:rsid w:val="00423C49"/>
    <w:rsid w:val="00423F31"/>
    <w:rsid w:val="004246B7"/>
    <w:rsid w:val="00425F94"/>
    <w:rsid w:val="00426A69"/>
    <w:rsid w:val="00430072"/>
    <w:rsid w:val="004325EF"/>
    <w:rsid w:val="00434A8E"/>
    <w:rsid w:val="0043512A"/>
    <w:rsid w:val="00437E6C"/>
    <w:rsid w:val="00441691"/>
    <w:rsid w:val="00444BD3"/>
    <w:rsid w:val="00445E39"/>
    <w:rsid w:val="00446C3A"/>
    <w:rsid w:val="004476C2"/>
    <w:rsid w:val="00447934"/>
    <w:rsid w:val="00447B75"/>
    <w:rsid w:val="00454923"/>
    <w:rsid w:val="00457399"/>
    <w:rsid w:val="004574FC"/>
    <w:rsid w:val="004614BE"/>
    <w:rsid w:val="00462344"/>
    <w:rsid w:val="00463B62"/>
    <w:rsid w:val="004646D3"/>
    <w:rsid w:val="00465587"/>
    <w:rsid w:val="0046650D"/>
    <w:rsid w:val="00470A84"/>
    <w:rsid w:val="00474211"/>
    <w:rsid w:val="00474C20"/>
    <w:rsid w:val="00476D69"/>
    <w:rsid w:val="00477455"/>
    <w:rsid w:val="00481127"/>
    <w:rsid w:val="004827FE"/>
    <w:rsid w:val="00482AFE"/>
    <w:rsid w:val="00483D9A"/>
    <w:rsid w:val="0048436D"/>
    <w:rsid w:val="00484DBD"/>
    <w:rsid w:val="00485761"/>
    <w:rsid w:val="00485E4E"/>
    <w:rsid w:val="00492CAF"/>
    <w:rsid w:val="0049360F"/>
    <w:rsid w:val="00494725"/>
    <w:rsid w:val="00496EA9"/>
    <w:rsid w:val="004A1F7B"/>
    <w:rsid w:val="004A2262"/>
    <w:rsid w:val="004A4C02"/>
    <w:rsid w:val="004A5A26"/>
    <w:rsid w:val="004B1C6C"/>
    <w:rsid w:val="004B228B"/>
    <w:rsid w:val="004B2D7A"/>
    <w:rsid w:val="004B563F"/>
    <w:rsid w:val="004B5A83"/>
    <w:rsid w:val="004B5AEB"/>
    <w:rsid w:val="004B6225"/>
    <w:rsid w:val="004B7366"/>
    <w:rsid w:val="004B73AF"/>
    <w:rsid w:val="004C1838"/>
    <w:rsid w:val="004C1FC1"/>
    <w:rsid w:val="004C44D2"/>
    <w:rsid w:val="004C6CDC"/>
    <w:rsid w:val="004D0C1A"/>
    <w:rsid w:val="004D2FCE"/>
    <w:rsid w:val="004D3464"/>
    <w:rsid w:val="004D3578"/>
    <w:rsid w:val="004D380D"/>
    <w:rsid w:val="004D42A3"/>
    <w:rsid w:val="004D5A7B"/>
    <w:rsid w:val="004D74C5"/>
    <w:rsid w:val="004D77AA"/>
    <w:rsid w:val="004E033D"/>
    <w:rsid w:val="004E1ABA"/>
    <w:rsid w:val="004E213A"/>
    <w:rsid w:val="004E2926"/>
    <w:rsid w:val="004E3413"/>
    <w:rsid w:val="004E3A5B"/>
    <w:rsid w:val="004E4539"/>
    <w:rsid w:val="004E6CE0"/>
    <w:rsid w:val="004E7553"/>
    <w:rsid w:val="004E7B73"/>
    <w:rsid w:val="004F01BB"/>
    <w:rsid w:val="004F10D6"/>
    <w:rsid w:val="004F234E"/>
    <w:rsid w:val="004F4540"/>
    <w:rsid w:val="004F458F"/>
    <w:rsid w:val="004F459E"/>
    <w:rsid w:val="004F6117"/>
    <w:rsid w:val="004F69BD"/>
    <w:rsid w:val="004F6CE0"/>
    <w:rsid w:val="004F6EB9"/>
    <w:rsid w:val="004F73A7"/>
    <w:rsid w:val="004F7517"/>
    <w:rsid w:val="00500DFC"/>
    <w:rsid w:val="00501E15"/>
    <w:rsid w:val="00503171"/>
    <w:rsid w:val="00506075"/>
    <w:rsid w:val="00506322"/>
    <w:rsid w:val="005063E1"/>
    <w:rsid w:val="00506C28"/>
    <w:rsid w:val="00506DF0"/>
    <w:rsid w:val="005101EA"/>
    <w:rsid w:val="00510E17"/>
    <w:rsid w:val="0051252B"/>
    <w:rsid w:val="005139EE"/>
    <w:rsid w:val="0051560A"/>
    <w:rsid w:val="005224AB"/>
    <w:rsid w:val="0052301B"/>
    <w:rsid w:val="0052367A"/>
    <w:rsid w:val="00524605"/>
    <w:rsid w:val="00525E5D"/>
    <w:rsid w:val="005266D0"/>
    <w:rsid w:val="0052716B"/>
    <w:rsid w:val="005272F9"/>
    <w:rsid w:val="0052745C"/>
    <w:rsid w:val="00530FC9"/>
    <w:rsid w:val="00534DA0"/>
    <w:rsid w:val="00536912"/>
    <w:rsid w:val="00537809"/>
    <w:rsid w:val="00537B44"/>
    <w:rsid w:val="00540F40"/>
    <w:rsid w:val="005422E6"/>
    <w:rsid w:val="00542ECC"/>
    <w:rsid w:val="005432D9"/>
    <w:rsid w:val="00543661"/>
    <w:rsid w:val="00543885"/>
    <w:rsid w:val="00543E6C"/>
    <w:rsid w:val="0054423D"/>
    <w:rsid w:val="0054567C"/>
    <w:rsid w:val="00550B56"/>
    <w:rsid w:val="00557D52"/>
    <w:rsid w:val="00560869"/>
    <w:rsid w:val="00560C16"/>
    <w:rsid w:val="005610A8"/>
    <w:rsid w:val="00561E40"/>
    <w:rsid w:val="00565087"/>
    <w:rsid w:val="0056573F"/>
    <w:rsid w:val="00570B52"/>
    <w:rsid w:val="00571279"/>
    <w:rsid w:val="0057260D"/>
    <w:rsid w:val="00573250"/>
    <w:rsid w:val="005756A2"/>
    <w:rsid w:val="00575FC5"/>
    <w:rsid w:val="00576816"/>
    <w:rsid w:val="00583727"/>
    <w:rsid w:val="005837F7"/>
    <w:rsid w:val="00590B60"/>
    <w:rsid w:val="00590E3C"/>
    <w:rsid w:val="00591D83"/>
    <w:rsid w:val="00592732"/>
    <w:rsid w:val="00592B8A"/>
    <w:rsid w:val="00593911"/>
    <w:rsid w:val="005944C8"/>
    <w:rsid w:val="00597476"/>
    <w:rsid w:val="005A0604"/>
    <w:rsid w:val="005A13AB"/>
    <w:rsid w:val="005A49C6"/>
    <w:rsid w:val="005A7F89"/>
    <w:rsid w:val="005B0624"/>
    <w:rsid w:val="005B19FB"/>
    <w:rsid w:val="005B2FDF"/>
    <w:rsid w:val="005B30E9"/>
    <w:rsid w:val="005B5BCA"/>
    <w:rsid w:val="005B5F02"/>
    <w:rsid w:val="005C083C"/>
    <w:rsid w:val="005C0BD7"/>
    <w:rsid w:val="005C3936"/>
    <w:rsid w:val="005C4974"/>
    <w:rsid w:val="005C5296"/>
    <w:rsid w:val="005C5DD5"/>
    <w:rsid w:val="005C766E"/>
    <w:rsid w:val="005C7CD5"/>
    <w:rsid w:val="005D1245"/>
    <w:rsid w:val="005D4943"/>
    <w:rsid w:val="005D507C"/>
    <w:rsid w:val="005D64B9"/>
    <w:rsid w:val="005E0795"/>
    <w:rsid w:val="005E0B47"/>
    <w:rsid w:val="005E313C"/>
    <w:rsid w:val="005E4735"/>
    <w:rsid w:val="005E4C5A"/>
    <w:rsid w:val="005E5B59"/>
    <w:rsid w:val="005E60ED"/>
    <w:rsid w:val="005E666E"/>
    <w:rsid w:val="005F031B"/>
    <w:rsid w:val="005F225A"/>
    <w:rsid w:val="005F3560"/>
    <w:rsid w:val="005F35F8"/>
    <w:rsid w:val="005F4AC7"/>
    <w:rsid w:val="0060041E"/>
    <w:rsid w:val="00600D1F"/>
    <w:rsid w:val="00601991"/>
    <w:rsid w:val="00601BBA"/>
    <w:rsid w:val="00601D13"/>
    <w:rsid w:val="00605857"/>
    <w:rsid w:val="00607058"/>
    <w:rsid w:val="00611566"/>
    <w:rsid w:val="00614170"/>
    <w:rsid w:val="00614702"/>
    <w:rsid w:val="0061774E"/>
    <w:rsid w:val="00617BC7"/>
    <w:rsid w:val="00621154"/>
    <w:rsid w:val="00626176"/>
    <w:rsid w:val="00626562"/>
    <w:rsid w:val="00627F8B"/>
    <w:rsid w:val="00630913"/>
    <w:rsid w:val="00631551"/>
    <w:rsid w:val="00633D56"/>
    <w:rsid w:val="0063501E"/>
    <w:rsid w:val="00636E0F"/>
    <w:rsid w:val="006401A6"/>
    <w:rsid w:val="0064100B"/>
    <w:rsid w:val="006436D8"/>
    <w:rsid w:val="00646363"/>
    <w:rsid w:val="00646D99"/>
    <w:rsid w:val="006475C8"/>
    <w:rsid w:val="0064760F"/>
    <w:rsid w:val="0064769E"/>
    <w:rsid w:val="00647C99"/>
    <w:rsid w:val="0065124E"/>
    <w:rsid w:val="00654761"/>
    <w:rsid w:val="00654B34"/>
    <w:rsid w:val="006550EF"/>
    <w:rsid w:val="00656910"/>
    <w:rsid w:val="006574C0"/>
    <w:rsid w:val="006576FE"/>
    <w:rsid w:val="006616B7"/>
    <w:rsid w:val="00661ACD"/>
    <w:rsid w:val="00661F5D"/>
    <w:rsid w:val="00662E22"/>
    <w:rsid w:val="00663D07"/>
    <w:rsid w:val="00665023"/>
    <w:rsid w:val="00670B9D"/>
    <w:rsid w:val="006719BA"/>
    <w:rsid w:val="00672294"/>
    <w:rsid w:val="006751C7"/>
    <w:rsid w:val="006758EB"/>
    <w:rsid w:val="0068131E"/>
    <w:rsid w:val="00682BAF"/>
    <w:rsid w:val="006841EB"/>
    <w:rsid w:val="006863F5"/>
    <w:rsid w:val="00687471"/>
    <w:rsid w:val="00690017"/>
    <w:rsid w:val="006921B2"/>
    <w:rsid w:val="00692BE8"/>
    <w:rsid w:val="00695296"/>
    <w:rsid w:val="00696821"/>
    <w:rsid w:val="0069741C"/>
    <w:rsid w:val="00697750"/>
    <w:rsid w:val="006A1E76"/>
    <w:rsid w:val="006A4F67"/>
    <w:rsid w:val="006A5D74"/>
    <w:rsid w:val="006B4459"/>
    <w:rsid w:val="006B4F8B"/>
    <w:rsid w:val="006B4FBD"/>
    <w:rsid w:val="006B561D"/>
    <w:rsid w:val="006B7EC8"/>
    <w:rsid w:val="006C01BF"/>
    <w:rsid w:val="006C2785"/>
    <w:rsid w:val="006C34EB"/>
    <w:rsid w:val="006C4860"/>
    <w:rsid w:val="006C5AAB"/>
    <w:rsid w:val="006C66D8"/>
    <w:rsid w:val="006D00D8"/>
    <w:rsid w:val="006D1E24"/>
    <w:rsid w:val="006D2127"/>
    <w:rsid w:val="006D2678"/>
    <w:rsid w:val="006D314C"/>
    <w:rsid w:val="006D3417"/>
    <w:rsid w:val="006D35DE"/>
    <w:rsid w:val="006D3695"/>
    <w:rsid w:val="006D424D"/>
    <w:rsid w:val="006D5589"/>
    <w:rsid w:val="006D5E19"/>
    <w:rsid w:val="006E0306"/>
    <w:rsid w:val="006E1057"/>
    <w:rsid w:val="006E1417"/>
    <w:rsid w:val="006E394D"/>
    <w:rsid w:val="006E7936"/>
    <w:rsid w:val="006F08F9"/>
    <w:rsid w:val="006F1E4D"/>
    <w:rsid w:val="006F61CB"/>
    <w:rsid w:val="006F6A2C"/>
    <w:rsid w:val="006F6A4B"/>
    <w:rsid w:val="006F6FE3"/>
    <w:rsid w:val="006F7D10"/>
    <w:rsid w:val="007048E5"/>
    <w:rsid w:val="007069DC"/>
    <w:rsid w:val="00707D5D"/>
    <w:rsid w:val="00710201"/>
    <w:rsid w:val="007112BC"/>
    <w:rsid w:val="007145FA"/>
    <w:rsid w:val="0072073A"/>
    <w:rsid w:val="00720BA6"/>
    <w:rsid w:val="00722BA3"/>
    <w:rsid w:val="00722E9C"/>
    <w:rsid w:val="00723B23"/>
    <w:rsid w:val="0072731B"/>
    <w:rsid w:val="00730271"/>
    <w:rsid w:val="00730524"/>
    <w:rsid w:val="007334DB"/>
    <w:rsid w:val="00733ED1"/>
    <w:rsid w:val="007342B5"/>
    <w:rsid w:val="00734840"/>
    <w:rsid w:val="00734A5B"/>
    <w:rsid w:val="00735A42"/>
    <w:rsid w:val="00737397"/>
    <w:rsid w:val="00737AD4"/>
    <w:rsid w:val="0074074F"/>
    <w:rsid w:val="00742A71"/>
    <w:rsid w:val="007431AD"/>
    <w:rsid w:val="00743DCD"/>
    <w:rsid w:val="00744B92"/>
    <w:rsid w:val="00744E76"/>
    <w:rsid w:val="00754A27"/>
    <w:rsid w:val="0075570A"/>
    <w:rsid w:val="00756146"/>
    <w:rsid w:val="007574EB"/>
    <w:rsid w:val="00757D40"/>
    <w:rsid w:val="00762F39"/>
    <w:rsid w:val="007662B5"/>
    <w:rsid w:val="0077244D"/>
    <w:rsid w:val="00772C51"/>
    <w:rsid w:val="00773B1C"/>
    <w:rsid w:val="0077490A"/>
    <w:rsid w:val="00781073"/>
    <w:rsid w:val="00781A67"/>
    <w:rsid w:val="00781F0F"/>
    <w:rsid w:val="00784568"/>
    <w:rsid w:val="0078507A"/>
    <w:rsid w:val="007863ED"/>
    <w:rsid w:val="0078727C"/>
    <w:rsid w:val="0079049D"/>
    <w:rsid w:val="00790CFF"/>
    <w:rsid w:val="00790D63"/>
    <w:rsid w:val="007938BF"/>
    <w:rsid w:val="00793DC5"/>
    <w:rsid w:val="00796692"/>
    <w:rsid w:val="00796823"/>
    <w:rsid w:val="007A061B"/>
    <w:rsid w:val="007A2E55"/>
    <w:rsid w:val="007A4792"/>
    <w:rsid w:val="007B15F7"/>
    <w:rsid w:val="007B18D8"/>
    <w:rsid w:val="007B4A13"/>
    <w:rsid w:val="007B54C9"/>
    <w:rsid w:val="007C095F"/>
    <w:rsid w:val="007C0F0B"/>
    <w:rsid w:val="007C13C1"/>
    <w:rsid w:val="007C2DD0"/>
    <w:rsid w:val="007C2DFA"/>
    <w:rsid w:val="007C3251"/>
    <w:rsid w:val="007C3FC2"/>
    <w:rsid w:val="007C64A0"/>
    <w:rsid w:val="007C7AAC"/>
    <w:rsid w:val="007D1E15"/>
    <w:rsid w:val="007D3F7D"/>
    <w:rsid w:val="007D3FAB"/>
    <w:rsid w:val="007D4AAB"/>
    <w:rsid w:val="007D4E38"/>
    <w:rsid w:val="007D59B6"/>
    <w:rsid w:val="007D678D"/>
    <w:rsid w:val="007D6E38"/>
    <w:rsid w:val="007E05C9"/>
    <w:rsid w:val="007E07DD"/>
    <w:rsid w:val="007E13F0"/>
    <w:rsid w:val="007E3B4C"/>
    <w:rsid w:val="007E3DD2"/>
    <w:rsid w:val="007E47C4"/>
    <w:rsid w:val="007E4ED2"/>
    <w:rsid w:val="007E728E"/>
    <w:rsid w:val="007F0CDD"/>
    <w:rsid w:val="007F1FC3"/>
    <w:rsid w:val="007F2543"/>
    <w:rsid w:val="007F2E08"/>
    <w:rsid w:val="007F3B7F"/>
    <w:rsid w:val="007F4D07"/>
    <w:rsid w:val="007F6262"/>
    <w:rsid w:val="007F74D9"/>
    <w:rsid w:val="008008C0"/>
    <w:rsid w:val="00800ADD"/>
    <w:rsid w:val="008024FA"/>
    <w:rsid w:val="008028A4"/>
    <w:rsid w:val="00805210"/>
    <w:rsid w:val="00805B91"/>
    <w:rsid w:val="00805D3C"/>
    <w:rsid w:val="0080724D"/>
    <w:rsid w:val="008075E0"/>
    <w:rsid w:val="00807739"/>
    <w:rsid w:val="008103F7"/>
    <w:rsid w:val="008112FC"/>
    <w:rsid w:val="008121BB"/>
    <w:rsid w:val="00813245"/>
    <w:rsid w:val="00814F3B"/>
    <w:rsid w:val="00824847"/>
    <w:rsid w:val="0082553C"/>
    <w:rsid w:val="00831549"/>
    <w:rsid w:val="008358AD"/>
    <w:rsid w:val="0083691F"/>
    <w:rsid w:val="0084026F"/>
    <w:rsid w:val="00840DE0"/>
    <w:rsid w:val="00841843"/>
    <w:rsid w:val="00842B15"/>
    <w:rsid w:val="00843387"/>
    <w:rsid w:val="008436BE"/>
    <w:rsid w:val="00844578"/>
    <w:rsid w:val="00844FF3"/>
    <w:rsid w:val="008467D5"/>
    <w:rsid w:val="008474DE"/>
    <w:rsid w:val="00847CD0"/>
    <w:rsid w:val="00847ED7"/>
    <w:rsid w:val="00850824"/>
    <w:rsid w:val="00852B0F"/>
    <w:rsid w:val="00853514"/>
    <w:rsid w:val="00855C91"/>
    <w:rsid w:val="0085716E"/>
    <w:rsid w:val="00857921"/>
    <w:rsid w:val="008607A8"/>
    <w:rsid w:val="00862390"/>
    <w:rsid w:val="0086354A"/>
    <w:rsid w:val="00864207"/>
    <w:rsid w:val="00865A55"/>
    <w:rsid w:val="00867513"/>
    <w:rsid w:val="008704E4"/>
    <w:rsid w:val="008708F9"/>
    <w:rsid w:val="00872900"/>
    <w:rsid w:val="008731E0"/>
    <w:rsid w:val="00874214"/>
    <w:rsid w:val="008747EE"/>
    <w:rsid w:val="008768CA"/>
    <w:rsid w:val="00876DD4"/>
    <w:rsid w:val="00877EF9"/>
    <w:rsid w:val="00880559"/>
    <w:rsid w:val="008809BE"/>
    <w:rsid w:val="0088288F"/>
    <w:rsid w:val="00882B63"/>
    <w:rsid w:val="00883F11"/>
    <w:rsid w:val="0088683E"/>
    <w:rsid w:val="00890A28"/>
    <w:rsid w:val="00892F57"/>
    <w:rsid w:val="008A055D"/>
    <w:rsid w:val="008A3330"/>
    <w:rsid w:val="008A3F52"/>
    <w:rsid w:val="008A42D7"/>
    <w:rsid w:val="008A4BB6"/>
    <w:rsid w:val="008A53CB"/>
    <w:rsid w:val="008B15D8"/>
    <w:rsid w:val="008B1733"/>
    <w:rsid w:val="008B3F6A"/>
    <w:rsid w:val="008B5306"/>
    <w:rsid w:val="008B5362"/>
    <w:rsid w:val="008B54E8"/>
    <w:rsid w:val="008B5A58"/>
    <w:rsid w:val="008B683E"/>
    <w:rsid w:val="008B7174"/>
    <w:rsid w:val="008B7448"/>
    <w:rsid w:val="008B752C"/>
    <w:rsid w:val="008C24FA"/>
    <w:rsid w:val="008C2E2A"/>
    <w:rsid w:val="008C2F4B"/>
    <w:rsid w:val="008C3057"/>
    <w:rsid w:val="008C3FD4"/>
    <w:rsid w:val="008C550D"/>
    <w:rsid w:val="008D1867"/>
    <w:rsid w:val="008D2E4D"/>
    <w:rsid w:val="008D5914"/>
    <w:rsid w:val="008D5A06"/>
    <w:rsid w:val="008D5C75"/>
    <w:rsid w:val="008D777E"/>
    <w:rsid w:val="008E0008"/>
    <w:rsid w:val="008E01CB"/>
    <w:rsid w:val="008E3E26"/>
    <w:rsid w:val="008E4B91"/>
    <w:rsid w:val="008E4CC5"/>
    <w:rsid w:val="008E53FC"/>
    <w:rsid w:val="008E6104"/>
    <w:rsid w:val="008E672E"/>
    <w:rsid w:val="008E7164"/>
    <w:rsid w:val="008F1EB2"/>
    <w:rsid w:val="008F2927"/>
    <w:rsid w:val="008F396F"/>
    <w:rsid w:val="008F3DCD"/>
    <w:rsid w:val="008F50FA"/>
    <w:rsid w:val="008F5369"/>
    <w:rsid w:val="008F66EB"/>
    <w:rsid w:val="008F6889"/>
    <w:rsid w:val="008F6A2E"/>
    <w:rsid w:val="008F7709"/>
    <w:rsid w:val="008F7DAB"/>
    <w:rsid w:val="0090072C"/>
    <w:rsid w:val="00901C51"/>
    <w:rsid w:val="0090271F"/>
    <w:rsid w:val="00902DB9"/>
    <w:rsid w:val="0090466A"/>
    <w:rsid w:val="009056FA"/>
    <w:rsid w:val="00905E5A"/>
    <w:rsid w:val="0090635C"/>
    <w:rsid w:val="0090719D"/>
    <w:rsid w:val="0091318F"/>
    <w:rsid w:val="00916CDE"/>
    <w:rsid w:val="00917210"/>
    <w:rsid w:val="00920C05"/>
    <w:rsid w:val="00921043"/>
    <w:rsid w:val="00923655"/>
    <w:rsid w:val="00923B2E"/>
    <w:rsid w:val="00923C66"/>
    <w:rsid w:val="009248C6"/>
    <w:rsid w:val="0092536A"/>
    <w:rsid w:val="009266B5"/>
    <w:rsid w:val="0092754F"/>
    <w:rsid w:val="009308FF"/>
    <w:rsid w:val="00931004"/>
    <w:rsid w:val="00932519"/>
    <w:rsid w:val="009339CB"/>
    <w:rsid w:val="00933DC7"/>
    <w:rsid w:val="0093469F"/>
    <w:rsid w:val="00934B83"/>
    <w:rsid w:val="00934BE3"/>
    <w:rsid w:val="00935742"/>
    <w:rsid w:val="00936071"/>
    <w:rsid w:val="009365C4"/>
    <w:rsid w:val="00936E78"/>
    <w:rsid w:val="009376CD"/>
    <w:rsid w:val="00940212"/>
    <w:rsid w:val="00941D78"/>
    <w:rsid w:val="00942EC2"/>
    <w:rsid w:val="00942EE8"/>
    <w:rsid w:val="009441C6"/>
    <w:rsid w:val="0094761D"/>
    <w:rsid w:val="0094790C"/>
    <w:rsid w:val="00950C02"/>
    <w:rsid w:val="00950DD4"/>
    <w:rsid w:val="00951CD7"/>
    <w:rsid w:val="009524F4"/>
    <w:rsid w:val="00955412"/>
    <w:rsid w:val="009554AC"/>
    <w:rsid w:val="00956EC2"/>
    <w:rsid w:val="00961B32"/>
    <w:rsid w:val="00962509"/>
    <w:rsid w:val="009639C3"/>
    <w:rsid w:val="00964B19"/>
    <w:rsid w:val="00965A02"/>
    <w:rsid w:val="00966FB7"/>
    <w:rsid w:val="00970DB3"/>
    <w:rsid w:val="00974BB0"/>
    <w:rsid w:val="009753DA"/>
    <w:rsid w:val="00975BCD"/>
    <w:rsid w:val="00976443"/>
    <w:rsid w:val="009764CF"/>
    <w:rsid w:val="00977A9D"/>
    <w:rsid w:val="009818A2"/>
    <w:rsid w:val="00981907"/>
    <w:rsid w:val="00982A13"/>
    <w:rsid w:val="00983B23"/>
    <w:rsid w:val="009928A9"/>
    <w:rsid w:val="00994A0E"/>
    <w:rsid w:val="009950B9"/>
    <w:rsid w:val="0099563D"/>
    <w:rsid w:val="00995893"/>
    <w:rsid w:val="009970EC"/>
    <w:rsid w:val="009970FE"/>
    <w:rsid w:val="009A0AF3"/>
    <w:rsid w:val="009A409B"/>
    <w:rsid w:val="009A59D0"/>
    <w:rsid w:val="009A5DD5"/>
    <w:rsid w:val="009A6B10"/>
    <w:rsid w:val="009B07CD"/>
    <w:rsid w:val="009B126E"/>
    <w:rsid w:val="009B1954"/>
    <w:rsid w:val="009B1BF3"/>
    <w:rsid w:val="009B5327"/>
    <w:rsid w:val="009B5B08"/>
    <w:rsid w:val="009B5CC8"/>
    <w:rsid w:val="009C19E9"/>
    <w:rsid w:val="009C458C"/>
    <w:rsid w:val="009C46C8"/>
    <w:rsid w:val="009C570C"/>
    <w:rsid w:val="009C5DBC"/>
    <w:rsid w:val="009C7E74"/>
    <w:rsid w:val="009D22F1"/>
    <w:rsid w:val="009D4003"/>
    <w:rsid w:val="009D6355"/>
    <w:rsid w:val="009D74A6"/>
    <w:rsid w:val="009E0E87"/>
    <w:rsid w:val="009E1AA7"/>
    <w:rsid w:val="009E33B9"/>
    <w:rsid w:val="009E637C"/>
    <w:rsid w:val="009F4BF1"/>
    <w:rsid w:val="009F7EF7"/>
    <w:rsid w:val="00A036B8"/>
    <w:rsid w:val="00A0612D"/>
    <w:rsid w:val="00A077B5"/>
    <w:rsid w:val="00A1027E"/>
    <w:rsid w:val="00A103CA"/>
    <w:rsid w:val="00A103DF"/>
    <w:rsid w:val="00A105FE"/>
    <w:rsid w:val="00A10883"/>
    <w:rsid w:val="00A10F02"/>
    <w:rsid w:val="00A11EC1"/>
    <w:rsid w:val="00A13B25"/>
    <w:rsid w:val="00A14FBC"/>
    <w:rsid w:val="00A152CE"/>
    <w:rsid w:val="00A154F4"/>
    <w:rsid w:val="00A16E70"/>
    <w:rsid w:val="00A1702C"/>
    <w:rsid w:val="00A17176"/>
    <w:rsid w:val="00A204CA"/>
    <w:rsid w:val="00A209D6"/>
    <w:rsid w:val="00A212F7"/>
    <w:rsid w:val="00A22738"/>
    <w:rsid w:val="00A2340F"/>
    <w:rsid w:val="00A235F4"/>
    <w:rsid w:val="00A23CF5"/>
    <w:rsid w:val="00A320DA"/>
    <w:rsid w:val="00A32814"/>
    <w:rsid w:val="00A32A90"/>
    <w:rsid w:val="00A35625"/>
    <w:rsid w:val="00A36F5F"/>
    <w:rsid w:val="00A40AFB"/>
    <w:rsid w:val="00A41B36"/>
    <w:rsid w:val="00A430EC"/>
    <w:rsid w:val="00A4516A"/>
    <w:rsid w:val="00A4597A"/>
    <w:rsid w:val="00A47958"/>
    <w:rsid w:val="00A51B34"/>
    <w:rsid w:val="00A53724"/>
    <w:rsid w:val="00A54B2B"/>
    <w:rsid w:val="00A56D0B"/>
    <w:rsid w:val="00A646AC"/>
    <w:rsid w:val="00A703B6"/>
    <w:rsid w:val="00A72D42"/>
    <w:rsid w:val="00A74523"/>
    <w:rsid w:val="00A75685"/>
    <w:rsid w:val="00A76B2A"/>
    <w:rsid w:val="00A76BF2"/>
    <w:rsid w:val="00A82346"/>
    <w:rsid w:val="00A8356E"/>
    <w:rsid w:val="00A837D3"/>
    <w:rsid w:val="00A864BE"/>
    <w:rsid w:val="00A8667B"/>
    <w:rsid w:val="00A87C77"/>
    <w:rsid w:val="00A9093F"/>
    <w:rsid w:val="00A9095D"/>
    <w:rsid w:val="00A909AC"/>
    <w:rsid w:val="00A9129E"/>
    <w:rsid w:val="00A92D51"/>
    <w:rsid w:val="00A930D8"/>
    <w:rsid w:val="00A93A65"/>
    <w:rsid w:val="00A9671C"/>
    <w:rsid w:val="00A971B6"/>
    <w:rsid w:val="00A976E5"/>
    <w:rsid w:val="00AA105C"/>
    <w:rsid w:val="00AA1553"/>
    <w:rsid w:val="00AA3116"/>
    <w:rsid w:val="00AA49A3"/>
    <w:rsid w:val="00AA53DD"/>
    <w:rsid w:val="00AA77C2"/>
    <w:rsid w:val="00AA7AD0"/>
    <w:rsid w:val="00AB022D"/>
    <w:rsid w:val="00AB0D4F"/>
    <w:rsid w:val="00AB293F"/>
    <w:rsid w:val="00AB332B"/>
    <w:rsid w:val="00AB5DA1"/>
    <w:rsid w:val="00AB7F32"/>
    <w:rsid w:val="00AC14AC"/>
    <w:rsid w:val="00AC36F6"/>
    <w:rsid w:val="00AC7C0E"/>
    <w:rsid w:val="00AD076E"/>
    <w:rsid w:val="00AD12F3"/>
    <w:rsid w:val="00AD155E"/>
    <w:rsid w:val="00AD1769"/>
    <w:rsid w:val="00AD7E7C"/>
    <w:rsid w:val="00AE164B"/>
    <w:rsid w:val="00AE29D7"/>
    <w:rsid w:val="00AE5012"/>
    <w:rsid w:val="00AE52C1"/>
    <w:rsid w:val="00AE5EB6"/>
    <w:rsid w:val="00AE6315"/>
    <w:rsid w:val="00AF122D"/>
    <w:rsid w:val="00AF2C5E"/>
    <w:rsid w:val="00AF3E70"/>
    <w:rsid w:val="00AF47E8"/>
    <w:rsid w:val="00B011B7"/>
    <w:rsid w:val="00B01E8B"/>
    <w:rsid w:val="00B02501"/>
    <w:rsid w:val="00B050F2"/>
    <w:rsid w:val="00B05380"/>
    <w:rsid w:val="00B05962"/>
    <w:rsid w:val="00B05CA0"/>
    <w:rsid w:val="00B073E8"/>
    <w:rsid w:val="00B10E98"/>
    <w:rsid w:val="00B1198E"/>
    <w:rsid w:val="00B145AA"/>
    <w:rsid w:val="00B15449"/>
    <w:rsid w:val="00B16197"/>
    <w:rsid w:val="00B1628D"/>
    <w:rsid w:val="00B16C2F"/>
    <w:rsid w:val="00B16D06"/>
    <w:rsid w:val="00B16ED4"/>
    <w:rsid w:val="00B214C0"/>
    <w:rsid w:val="00B2200B"/>
    <w:rsid w:val="00B267DA"/>
    <w:rsid w:val="00B27303"/>
    <w:rsid w:val="00B30EDD"/>
    <w:rsid w:val="00B31A37"/>
    <w:rsid w:val="00B31B75"/>
    <w:rsid w:val="00B32218"/>
    <w:rsid w:val="00B35297"/>
    <w:rsid w:val="00B35DF6"/>
    <w:rsid w:val="00B40EE2"/>
    <w:rsid w:val="00B41B78"/>
    <w:rsid w:val="00B41EB6"/>
    <w:rsid w:val="00B47FD1"/>
    <w:rsid w:val="00B505D6"/>
    <w:rsid w:val="00B516BB"/>
    <w:rsid w:val="00B51FD2"/>
    <w:rsid w:val="00B52518"/>
    <w:rsid w:val="00B529BE"/>
    <w:rsid w:val="00B54CD2"/>
    <w:rsid w:val="00B54D4C"/>
    <w:rsid w:val="00B5751D"/>
    <w:rsid w:val="00B6043D"/>
    <w:rsid w:val="00B60EA5"/>
    <w:rsid w:val="00B61A9A"/>
    <w:rsid w:val="00B64170"/>
    <w:rsid w:val="00B649B5"/>
    <w:rsid w:val="00B669E9"/>
    <w:rsid w:val="00B6709E"/>
    <w:rsid w:val="00B67B4C"/>
    <w:rsid w:val="00B711D5"/>
    <w:rsid w:val="00B73FD0"/>
    <w:rsid w:val="00B74444"/>
    <w:rsid w:val="00B7538C"/>
    <w:rsid w:val="00B76DF0"/>
    <w:rsid w:val="00B76F57"/>
    <w:rsid w:val="00B779C5"/>
    <w:rsid w:val="00B80E16"/>
    <w:rsid w:val="00B80EBA"/>
    <w:rsid w:val="00B82EB1"/>
    <w:rsid w:val="00B839DB"/>
    <w:rsid w:val="00B83B67"/>
    <w:rsid w:val="00B84DB2"/>
    <w:rsid w:val="00B85DD8"/>
    <w:rsid w:val="00B86D6D"/>
    <w:rsid w:val="00B87F13"/>
    <w:rsid w:val="00B9185C"/>
    <w:rsid w:val="00B93E7A"/>
    <w:rsid w:val="00B96477"/>
    <w:rsid w:val="00B97118"/>
    <w:rsid w:val="00B97BF1"/>
    <w:rsid w:val="00BA19B9"/>
    <w:rsid w:val="00BA1B35"/>
    <w:rsid w:val="00BA275E"/>
    <w:rsid w:val="00BA386E"/>
    <w:rsid w:val="00BA71C7"/>
    <w:rsid w:val="00BB09C6"/>
    <w:rsid w:val="00BB2844"/>
    <w:rsid w:val="00BB2D72"/>
    <w:rsid w:val="00BB32BB"/>
    <w:rsid w:val="00BC18F8"/>
    <w:rsid w:val="00BC3555"/>
    <w:rsid w:val="00BC393C"/>
    <w:rsid w:val="00BC3CD2"/>
    <w:rsid w:val="00BC5461"/>
    <w:rsid w:val="00BC63F5"/>
    <w:rsid w:val="00BD17B2"/>
    <w:rsid w:val="00BD2688"/>
    <w:rsid w:val="00BD2E30"/>
    <w:rsid w:val="00BD3D01"/>
    <w:rsid w:val="00BD6B13"/>
    <w:rsid w:val="00BE03E5"/>
    <w:rsid w:val="00BE0A68"/>
    <w:rsid w:val="00BE12DF"/>
    <w:rsid w:val="00BE32F9"/>
    <w:rsid w:val="00BE3FB3"/>
    <w:rsid w:val="00BE462D"/>
    <w:rsid w:val="00BE5D2C"/>
    <w:rsid w:val="00BF2BBD"/>
    <w:rsid w:val="00BF2CC5"/>
    <w:rsid w:val="00BF2FE3"/>
    <w:rsid w:val="00BF3CED"/>
    <w:rsid w:val="00BF4334"/>
    <w:rsid w:val="00BF5199"/>
    <w:rsid w:val="00BF583A"/>
    <w:rsid w:val="00BF626E"/>
    <w:rsid w:val="00BF66E9"/>
    <w:rsid w:val="00C04346"/>
    <w:rsid w:val="00C04892"/>
    <w:rsid w:val="00C05628"/>
    <w:rsid w:val="00C07D93"/>
    <w:rsid w:val="00C11CE4"/>
    <w:rsid w:val="00C12B51"/>
    <w:rsid w:val="00C21B98"/>
    <w:rsid w:val="00C21DDE"/>
    <w:rsid w:val="00C222A8"/>
    <w:rsid w:val="00C232C4"/>
    <w:rsid w:val="00C24650"/>
    <w:rsid w:val="00C24777"/>
    <w:rsid w:val="00C25465"/>
    <w:rsid w:val="00C31806"/>
    <w:rsid w:val="00C31BEA"/>
    <w:rsid w:val="00C33079"/>
    <w:rsid w:val="00C34A38"/>
    <w:rsid w:val="00C378FD"/>
    <w:rsid w:val="00C414ED"/>
    <w:rsid w:val="00C42221"/>
    <w:rsid w:val="00C42A17"/>
    <w:rsid w:val="00C42B67"/>
    <w:rsid w:val="00C4389C"/>
    <w:rsid w:val="00C43FDD"/>
    <w:rsid w:val="00C44A2A"/>
    <w:rsid w:val="00C470BE"/>
    <w:rsid w:val="00C508EB"/>
    <w:rsid w:val="00C514D5"/>
    <w:rsid w:val="00C550FF"/>
    <w:rsid w:val="00C55A12"/>
    <w:rsid w:val="00C55F27"/>
    <w:rsid w:val="00C5678E"/>
    <w:rsid w:val="00C57788"/>
    <w:rsid w:val="00C57900"/>
    <w:rsid w:val="00C61D71"/>
    <w:rsid w:val="00C6553E"/>
    <w:rsid w:val="00C71CE5"/>
    <w:rsid w:val="00C72096"/>
    <w:rsid w:val="00C74FC8"/>
    <w:rsid w:val="00C763D4"/>
    <w:rsid w:val="00C77A7D"/>
    <w:rsid w:val="00C82AF5"/>
    <w:rsid w:val="00C83A13"/>
    <w:rsid w:val="00C83C17"/>
    <w:rsid w:val="00C85003"/>
    <w:rsid w:val="00C86A74"/>
    <w:rsid w:val="00C86F10"/>
    <w:rsid w:val="00C87FB4"/>
    <w:rsid w:val="00C9068C"/>
    <w:rsid w:val="00C91BFC"/>
    <w:rsid w:val="00C91D96"/>
    <w:rsid w:val="00C92967"/>
    <w:rsid w:val="00C92D4E"/>
    <w:rsid w:val="00C9744C"/>
    <w:rsid w:val="00CA3477"/>
    <w:rsid w:val="00CA34E6"/>
    <w:rsid w:val="00CA3D0C"/>
    <w:rsid w:val="00CA4E0C"/>
    <w:rsid w:val="00CA50AC"/>
    <w:rsid w:val="00CA654B"/>
    <w:rsid w:val="00CB062A"/>
    <w:rsid w:val="00CB179D"/>
    <w:rsid w:val="00CB63C5"/>
    <w:rsid w:val="00CB682E"/>
    <w:rsid w:val="00CB72B8"/>
    <w:rsid w:val="00CC0B27"/>
    <w:rsid w:val="00CC5559"/>
    <w:rsid w:val="00CC5DEF"/>
    <w:rsid w:val="00CC644A"/>
    <w:rsid w:val="00CD033B"/>
    <w:rsid w:val="00CD0BA8"/>
    <w:rsid w:val="00CD1E88"/>
    <w:rsid w:val="00CD2AE7"/>
    <w:rsid w:val="00CD39D1"/>
    <w:rsid w:val="00CD4C7B"/>
    <w:rsid w:val="00CD5865"/>
    <w:rsid w:val="00CD58FE"/>
    <w:rsid w:val="00CE39F7"/>
    <w:rsid w:val="00CE48F2"/>
    <w:rsid w:val="00CF364A"/>
    <w:rsid w:val="00D01028"/>
    <w:rsid w:val="00D0371F"/>
    <w:rsid w:val="00D04B4F"/>
    <w:rsid w:val="00D059E9"/>
    <w:rsid w:val="00D10693"/>
    <w:rsid w:val="00D1564B"/>
    <w:rsid w:val="00D157A7"/>
    <w:rsid w:val="00D15ECB"/>
    <w:rsid w:val="00D2219B"/>
    <w:rsid w:val="00D300FF"/>
    <w:rsid w:val="00D312BE"/>
    <w:rsid w:val="00D32BB8"/>
    <w:rsid w:val="00D33BE3"/>
    <w:rsid w:val="00D340AD"/>
    <w:rsid w:val="00D3792D"/>
    <w:rsid w:val="00D37A56"/>
    <w:rsid w:val="00D40AE8"/>
    <w:rsid w:val="00D40FB2"/>
    <w:rsid w:val="00D43958"/>
    <w:rsid w:val="00D449AF"/>
    <w:rsid w:val="00D45972"/>
    <w:rsid w:val="00D521C7"/>
    <w:rsid w:val="00D54727"/>
    <w:rsid w:val="00D54820"/>
    <w:rsid w:val="00D55E47"/>
    <w:rsid w:val="00D61755"/>
    <w:rsid w:val="00D61A15"/>
    <w:rsid w:val="00D62520"/>
    <w:rsid w:val="00D62E19"/>
    <w:rsid w:val="00D645BF"/>
    <w:rsid w:val="00D6460B"/>
    <w:rsid w:val="00D64F6B"/>
    <w:rsid w:val="00D65D7F"/>
    <w:rsid w:val="00D67CD1"/>
    <w:rsid w:val="00D70CBB"/>
    <w:rsid w:val="00D71D7D"/>
    <w:rsid w:val="00D738D6"/>
    <w:rsid w:val="00D740D2"/>
    <w:rsid w:val="00D74C3C"/>
    <w:rsid w:val="00D76239"/>
    <w:rsid w:val="00D7665F"/>
    <w:rsid w:val="00D80795"/>
    <w:rsid w:val="00D81385"/>
    <w:rsid w:val="00D81983"/>
    <w:rsid w:val="00D81B5C"/>
    <w:rsid w:val="00D82165"/>
    <w:rsid w:val="00D84A0B"/>
    <w:rsid w:val="00D854BE"/>
    <w:rsid w:val="00D85998"/>
    <w:rsid w:val="00D87E00"/>
    <w:rsid w:val="00D9134D"/>
    <w:rsid w:val="00D934F5"/>
    <w:rsid w:val="00D96D11"/>
    <w:rsid w:val="00DA02D8"/>
    <w:rsid w:val="00DA1ABB"/>
    <w:rsid w:val="00DA3487"/>
    <w:rsid w:val="00DA4EFA"/>
    <w:rsid w:val="00DA7A03"/>
    <w:rsid w:val="00DB0DB8"/>
    <w:rsid w:val="00DB1232"/>
    <w:rsid w:val="00DB1818"/>
    <w:rsid w:val="00DB2B67"/>
    <w:rsid w:val="00DB56AA"/>
    <w:rsid w:val="00DB5ECE"/>
    <w:rsid w:val="00DB5FDA"/>
    <w:rsid w:val="00DB6454"/>
    <w:rsid w:val="00DB72B1"/>
    <w:rsid w:val="00DC2632"/>
    <w:rsid w:val="00DC309B"/>
    <w:rsid w:val="00DC3AD1"/>
    <w:rsid w:val="00DC4DA2"/>
    <w:rsid w:val="00DC4EBC"/>
    <w:rsid w:val="00DC5261"/>
    <w:rsid w:val="00DD350C"/>
    <w:rsid w:val="00DD4BAC"/>
    <w:rsid w:val="00DD61CD"/>
    <w:rsid w:val="00DE0126"/>
    <w:rsid w:val="00DE09B6"/>
    <w:rsid w:val="00DE0B09"/>
    <w:rsid w:val="00DE25D2"/>
    <w:rsid w:val="00DE3FB9"/>
    <w:rsid w:val="00DE4B70"/>
    <w:rsid w:val="00DE5639"/>
    <w:rsid w:val="00DE60FA"/>
    <w:rsid w:val="00DE627B"/>
    <w:rsid w:val="00DF0428"/>
    <w:rsid w:val="00DF05C1"/>
    <w:rsid w:val="00DF1C3C"/>
    <w:rsid w:val="00DF7C20"/>
    <w:rsid w:val="00E000DD"/>
    <w:rsid w:val="00E038FB"/>
    <w:rsid w:val="00E04638"/>
    <w:rsid w:val="00E04DEB"/>
    <w:rsid w:val="00E0530E"/>
    <w:rsid w:val="00E1499D"/>
    <w:rsid w:val="00E16D2C"/>
    <w:rsid w:val="00E2080D"/>
    <w:rsid w:val="00E22715"/>
    <w:rsid w:val="00E25E6B"/>
    <w:rsid w:val="00E26CD4"/>
    <w:rsid w:val="00E2764B"/>
    <w:rsid w:val="00E309D7"/>
    <w:rsid w:val="00E327A2"/>
    <w:rsid w:val="00E32BFA"/>
    <w:rsid w:val="00E34AF4"/>
    <w:rsid w:val="00E36F29"/>
    <w:rsid w:val="00E37CF0"/>
    <w:rsid w:val="00E41064"/>
    <w:rsid w:val="00E42529"/>
    <w:rsid w:val="00E42597"/>
    <w:rsid w:val="00E4337F"/>
    <w:rsid w:val="00E439F1"/>
    <w:rsid w:val="00E4509A"/>
    <w:rsid w:val="00E46C08"/>
    <w:rsid w:val="00E471CF"/>
    <w:rsid w:val="00E501A1"/>
    <w:rsid w:val="00E53D9B"/>
    <w:rsid w:val="00E53DB0"/>
    <w:rsid w:val="00E53E54"/>
    <w:rsid w:val="00E55038"/>
    <w:rsid w:val="00E5504F"/>
    <w:rsid w:val="00E55D05"/>
    <w:rsid w:val="00E56607"/>
    <w:rsid w:val="00E569CE"/>
    <w:rsid w:val="00E6049C"/>
    <w:rsid w:val="00E6099E"/>
    <w:rsid w:val="00E62835"/>
    <w:rsid w:val="00E631A9"/>
    <w:rsid w:val="00E6480E"/>
    <w:rsid w:val="00E66B44"/>
    <w:rsid w:val="00E709BE"/>
    <w:rsid w:val="00E70D5C"/>
    <w:rsid w:val="00E75FD3"/>
    <w:rsid w:val="00E76576"/>
    <w:rsid w:val="00E77645"/>
    <w:rsid w:val="00E8158E"/>
    <w:rsid w:val="00E83697"/>
    <w:rsid w:val="00E84C86"/>
    <w:rsid w:val="00E85329"/>
    <w:rsid w:val="00E859B6"/>
    <w:rsid w:val="00E85AD4"/>
    <w:rsid w:val="00E90108"/>
    <w:rsid w:val="00E90DCE"/>
    <w:rsid w:val="00E916CA"/>
    <w:rsid w:val="00E92A94"/>
    <w:rsid w:val="00E93651"/>
    <w:rsid w:val="00E96259"/>
    <w:rsid w:val="00EA02B3"/>
    <w:rsid w:val="00EA1995"/>
    <w:rsid w:val="00EA20DC"/>
    <w:rsid w:val="00EA408D"/>
    <w:rsid w:val="00EA66C9"/>
    <w:rsid w:val="00EA745F"/>
    <w:rsid w:val="00EA7BE3"/>
    <w:rsid w:val="00EB12C0"/>
    <w:rsid w:val="00EB1486"/>
    <w:rsid w:val="00EB3077"/>
    <w:rsid w:val="00EB35CE"/>
    <w:rsid w:val="00EB5D32"/>
    <w:rsid w:val="00EB7462"/>
    <w:rsid w:val="00EC02C9"/>
    <w:rsid w:val="00EC2141"/>
    <w:rsid w:val="00EC36C0"/>
    <w:rsid w:val="00EC4A25"/>
    <w:rsid w:val="00EC4F53"/>
    <w:rsid w:val="00ED04CE"/>
    <w:rsid w:val="00ED4F7F"/>
    <w:rsid w:val="00EE29DB"/>
    <w:rsid w:val="00EE485C"/>
    <w:rsid w:val="00EE4B89"/>
    <w:rsid w:val="00EE5824"/>
    <w:rsid w:val="00EE585D"/>
    <w:rsid w:val="00EE6E5F"/>
    <w:rsid w:val="00EF18D8"/>
    <w:rsid w:val="00EF3565"/>
    <w:rsid w:val="00EF3882"/>
    <w:rsid w:val="00EF612C"/>
    <w:rsid w:val="00EF772D"/>
    <w:rsid w:val="00EF7B79"/>
    <w:rsid w:val="00F0001B"/>
    <w:rsid w:val="00F00132"/>
    <w:rsid w:val="00F01DC3"/>
    <w:rsid w:val="00F020FA"/>
    <w:rsid w:val="00F025A2"/>
    <w:rsid w:val="00F036E9"/>
    <w:rsid w:val="00F04FF8"/>
    <w:rsid w:val="00F05FEE"/>
    <w:rsid w:val="00F07196"/>
    <w:rsid w:val="00F07388"/>
    <w:rsid w:val="00F11295"/>
    <w:rsid w:val="00F123D6"/>
    <w:rsid w:val="00F14973"/>
    <w:rsid w:val="00F16F0C"/>
    <w:rsid w:val="00F173BC"/>
    <w:rsid w:val="00F2026E"/>
    <w:rsid w:val="00F20B46"/>
    <w:rsid w:val="00F210EF"/>
    <w:rsid w:val="00F21645"/>
    <w:rsid w:val="00F2210A"/>
    <w:rsid w:val="00F22555"/>
    <w:rsid w:val="00F240D9"/>
    <w:rsid w:val="00F2453B"/>
    <w:rsid w:val="00F24991"/>
    <w:rsid w:val="00F25818"/>
    <w:rsid w:val="00F2643D"/>
    <w:rsid w:val="00F275F4"/>
    <w:rsid w:val="00F27AF0"/>
    <w:rsid w:val="00F31372"/>
    <w:rsid w:val="00F31DFB"/>
    <w:rsid w:val="00F3224A"/>
    <w:rsid w:val="00F3388B"/>
    <w:rsid w:val="00F35E26"/>
    <w:rsid w:val="00F37636"/>
    <w:rsid w:val="00F37743"/>
    <w:rsid w:val="00F40B49"/>
    <w:rsid w:val="00F40C2F"/>
    <w:rsid w:val="00F42493"/>
    <w:rsid w:val="00F43CCC"/>
    <w:rsid w:val="00F440FC"/>
    <w:rsid w:val="00F44806"/>
    <w:rsid w:val="00F47195"/>
    <w:rsid w:val="00F5036C"/>
    <w:rsid w:val="00F50392"/>
    <w:rsid w:val="00F51C45"/>
    <w:rsid w:val="00F534E0"/>
    <w:rsid w:val="00F54A3D"/>
    <w:rsid w:val="00F54CB0"/>
    <w:rsid w:val="00F54EE8"/>
    <w:rsid w:val="00F558F8"/>
    <w:rsid w:val="00F56C65"/>
    <w:rsid w:val="00F579CD"/>
    <w:rsid w:val="00F57C89"/>
    <w:rsid w:val="00F61C27"/>
    <w:rsid w:val="00F61C2C"/>
    <w:rsid w:val="00F62A25"/>
    <w:rsid w:val="00F6339D"/>
    <w:rsid w:val="00F64F13"/>
    <w:rsid w:val="00F653B8"/>
    <w:rsid w:val="00F666DD"/>
    <w:rsid w:val="00F713C8"/>
    <w:rsid w:val="00F714E4"/>
    <w:rsid w:val="00F71B89"/>
    <w:rsid w:val="00F7353C"/>
    <w:rsid w:val="00F73FE8"/>
    <w:rsid w:val="00F74BCD"/>
    <w:rsid w:val="00F75371"/>
    <w:rsid w:val="00F755C5"/>
    <w:rsid w:val="00F76A0E"/>
    <w:rsid w:val="00F76A29"/>
    <w:rsid w:val="00F76F8F"/>
    <w:rsid w:val="00F807C0"/>
    <w:rsid w:val="00F82128"/>
    <w:rsid w:val="00F83B88"/>
    <w:rsid w:val="00F86A5B"/>
    <w:rsid w:val="00F87048"/>
    <w:rsid w:val="00F87257"/>
    <w:rsid w:val="00F876CC"/>
    <w:rsid w:val="00F9009C"/>
    <w:rsid w:val="00F90493"/>
    <w:rsid w:val="00F91556"/>
    <w:rsid w:val="00F941DF"/>
    <w:rsid w:val="00F95413"/>
    <w:rsid w:val="00F9783A"/>
    <w:rsid w:val="00FA1266"/>
    <w:rsid w:val="00FA20C1"/>
    <w:rsid w:val="00FA540B"/>
    <w:rsid w:val="00FA67CD"/>
    <w:rsid w:val="00FA76AA"/>
    <w:rsid w:val="00FA7BEE"/>
    <w:rsid w:val="00FB36FA"/>
    <w:rsid w:val="00FB4676"/>
    <w:rsid w:val="00FB7C43"/>
    <w:rsid w:val="00FC1192"/>
    <w:rsid w:val="00FC132B"/>
    <w:rsid w:val="00FC307B"/>
    <w:rsid w:val="00FD00DF"/>
    <w:rsid w:val="00FD2D25"/>
    <w:rsid w:val="00FD2D51"/>
    <w:rsid w:val="00FD38AA"/>
    <w:rsid w:val="00FD3F98"/>
    <w:rsid w:val="00FD7A6B"/>
    <w:rsid w:val="00FE04A0"/>
    <w:rsid w:val="00FE0BE8"/>
    <w:rsid w:val="00FE106D"/>
    <w:rsid w:val="00FE1744"/>
    <w:rsid w:val="00FE19F4"/>
    <w:rsid w:val="00FE251B"/>
    <w:rsid w:val="00FE2DF7"/>
    <w:rsid w:val="00FE5132"/>
    <w:rsid w:val="00FE656B"/>
    <w:rsid w:val="00FF115B"/>
    <w:rsid w:val="00FF394C"/>
    <w:rsid w:val="00FF5630"/>
    <w:rsid w:val="00FF663C"/>
    <w:rsid w:val="0B834357"/>
    <w:rsid w:val="581798BA"/>
    <w:rsid w:val="5A15FA66"/>
    <w:rsid w:val="66449AED"/>
    <w:rsid w:val="7105A955"/>
    <w:rsid w:val="71115D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21743CA-5507-4DC0-A6C9-EFBF8B07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312BE"/>
    <w:pPr>
      <w:spacing w:after="180"/>
    </w:pPr>
    <w:rPr>
      <w:lang w:eastAsia="en-US"/>
    </w:rPr>
  </w:style>
  <w:style w:type="paragraph" w:styleId="Heading1">
    <w:name w:val="heading 1"/>
    <w:next w:val="Normal"/>
    <w:link w:val="Heading1Char"/>
    <w:qFormat/>
    <w:pPr>
      <w:keepNext/>
      <w:keepLines/>
      <w:numPr>
        <w:numId w:val="1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网格型"/>
    <w:basedOn w:val="TableNormal"/>
    <w:uiPriority w:val="39"/>
    <w:qFormat/>
    <w:rsid w:val="00E2271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E22715"/>
    <w:rPr>
      <w:lang w:eastAsia="en-US"/>
    </w:rPr>
  </w:style>
  <w:style w:type="character" w:customStyle="1" w:styleId="Heading1Char">
    <w:name w:val="Heading 1 Char"/>
    <w:basedOn w:val="DefaultParagraphFont"/>
    <w:link w:val="Heading1"/>
    <w:rsid w:val="00600D1F"/>
    <w:rPr>
      <w:rFonts w:ascii="Arial" w:hAnsi="Arial"/>
      <w:sz w:val="36"/>
      <w:lang w:eastAsia="en-US"/>
    </w:rPr>
  </w:style>
  <w:style w:type="character" w:customStyle="1" w:styleId="Heading2Char">
    <w:name w:val="Heading 2 Char"/>
    <w:basedOn w:val="DefaultParagraphFont"/>
    <w:link w:val="Heading2"/>
    <w:rsid w:val="001D45A0"/>
    <w:rPr>
      <w:rFonts w:ascii="Arial" w:hAnsi="Arial"/>
      <w:sz w:val="32"/>
      <w:lang w:eastAsia="en-US"/>
    </w:rPr>
  </w:style>
  <w:style w:type="character" w:styleId="CommentReference">
    <w:name w:val="annotation reference"/>
    <w:basedOn w:val="DefaultParagraphFont"/>
    <w:uiPriority w:val="99"/>
    <w:rsid w:val="00FB4676"/>
    <w:rPr>
      <w:sz w:val="16"/>
      <w:szCs w:val="16"/>
    </w:rPr>
  </w:style>
  <w:style w:type="character" w:styleId="FollowedHyperlink">
    <w:name w:val="FollowedHyperlink"/>
    <w:basedOn w:val="DefaultParagraphFont"/>
    <w:rsid w:val="0009673D"/>
    <w:rPr>
      <w:color w:val="954F72" w:themeColor="followedHyperlink"/>
      <w:u w:val="single"/>
    </w:rPr>
  </w:style>
  <w:style w:type="paragraph" w:customStyle="1" w:styleId="paragraph">
    <w:name w:val="paragraph"/>
    <w:basedOn w:val="Normal"/>
    <w:rsid w:val="0009673D"/>
    <w:pPr>
      <w:spacing w:before="100" w:beforeAutospacing="1" w:after="100" w:afterAutospacing="1"/>
    </w:pPr>
    <w:rPr>
      <w:sz w:val="24"/>
      <w:szCs w:val="24"/>
      <w:lang w:val="en-US"/>
    </w:rPr>
  </w:style>
  <w:style w:type="character" w:customStyle="1" w:styleId="normaltextrun">
    <w:name w:val="normaltextrun"/>
    <w:basedOn w:val="DefaultParagraphFont"/>
    <w:rsid w:val="0009673D"/>
  </w:style>
  <w:style w:type="character" w:customStyle="1" w:styleId="eop">
    <w:name w:val="eop"/>
    <w:basedOn w:val="DefaultParagraphFont"/>
    <w:rsid w:val="0009673D"/>
  </w:style>
  <w:style w:type="paragraph" w:styleId="Revision">
    <w:name w:val="Revision"/>
    <w:hidden/>
    <w:uiPriority w:val="99"/>
    <w:semiHidden/>
    <w:rsid w:val="004A5A26"/>
    <w:rPr>
      <w:lang w:eastAsia="en-US"/>
    </w:rPr>
  </w:style>
  <w:style w:type="character" w:customStyle="1" w:styleId="tabchar">
    <w:name w:val="tabchar"/>
    <w:basedOn w:val="DefaultParagraphFont"/>
    <w:rsid w:val="00934B83"/>
  </w:style>
  <w:style w:type="character" w:styleId="Mention">
    <w:name w:val="Mention"/>
    <w:basedOn w:val="DefaultParagraphFont"/>
    <w:uiPriority w:val="99"/>
    <w:unhideWhenUsed/>
    <w:rsid w:val="00155ACC"/>
    <w:rPr>
      <w:color w:val="2B579A"/>
      <w:shd w:val="clear" w:color="auto" w:fill="E1DFDD"/>
    </w:rPr>
  </w:style>
  <w:style w:type="character" w:customStyle="1" w:styleId="Heading3Char">
    <w:name w:val="Heading 3 Char"/>
    <w:basedOn w:val="DefaultParagraphFont"/>
    <w:link w:val="Heading3"/>
    <w:rsid w:val="00492CAF"/>
    <w:rPr>
      <w:rFonts w:ascii="Arial" w:hAnsi="Arial"/>
      <w:sz w:val="28"/>
      <w:lang w:eastAsia="en-US"/>
    </w:rPr>
  </w:style>
  <w:style w:type="paragraph" w:customStyle="1" w:styleId="Agreement">
    <w:name w:val="Agreement"/>
    <w:basedOn w:val="Normal"/>
    <w:next w:val="Normal"/>
    <w:uiPriority w:val="99"/>
    <w:qFormat/>
    <w:rsid w:val="00A13B25"/>
    <w:pPr>
      <w:numPr>
        <w:numId w:val="14"/>
      </w:numPr>
      <w:spacing w:before="60" w:after="0"/>
    </w:pPr>
    <w:rPr>
      <w:rFonts w:ascii="Arial" w:eastAsia="MS Mincho" w:hAnsi="Arial"/>
      <w:b/>
      <w:szCs w:val="24"/>
      <w:lang w:eastAsia="en-GB"/>
    </w:rPr>
  </w:style>
  <w:style w:type="paragraph" w:customStyle="1" w:styleId="Observation">
    <w:name w:val="Observation"/>
    <w:basedOn w:val="Normal"/>
    <w:qFormat/>
    <w:rsid w:val="00425F94"/>
    <w:pPr>
      <w:numPr>
        <w:numId w:val="18"/>
      </w:numPr>
      <w:tabs>
        <w:tab w:val="left" w:pos="1701"/>
      </w:tabs>
      <w:overflowPunct w:val="0"/>
      <w:autoSpaceDE w:val="0"/>
      <w:autoSpaceDN w:val="0"/>
      <w:adjustRightInd w:val="0"/>
      <w:spacing w:after="120"/>
      <w:jc w:val="both"/>
    </w:pPr>
    <w:rPr>
      <w:rFonts w:ascii="Arial" w:eastAsia="SimSun" w:hAnsi="Arial"/>
      <w:b/>
      <w:bCs/>
      <w:lang w:eastAsia="ja-JP"/>
    </w:rPr>
  </w:style>
  <w:style w:type="paragraph" w:customStyle="1" w:styleId="Doc-text2">
    <w:name w:val="Doc-text2"/>
    <w:basedOn w:val="Normal"/>
    <w:link w:val="Doc-text2Char"/>
    <w:qFormat/>
    <w:rsid w:val="005837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7F7"/>
    <w:rPr>
      <w:rFonts w:ascii="Arial" w:eastAsia="MS Mincho" w:hAnsi="Arial"/>
      <w:szCs w:val="24"/>
    </w:rPr>
  </w:style>
  <w:style w:type="character" w:styleId="Strong">
    <w:name w:val="Strong"/>
    <w:basedOn w:val="DefaultParagraphFont"/>
    <w:uiPriority w:val="22"/>
    <w:qFormat/>
    <w:rsid w:val="000A7E11"/>
    <w:rPr>
      <w:b/>
      <w:bCs/>
    </w:rPr>
  </w:style>
  <w:style w:type="character" w:styleId="PlaceholderText">
    <w:name w:val="Placeholder Text"/>
    <w:basedOn w:val="DefaultParagraphFont"/>
    <w:uiPriority w:val="99"/>
    <w:semiHidden/>
    <w:rsid w:val="00D8599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91063">
      <w:bodyDiv w:val="1"/>
      <w:marLeft w:val="0"/>
      <w:marRight w:val="0"/>
      <w:marTop w:val="0"/>
      <w:marBottom w:val="0"/>
      <w:divBdr>
        <w:top w:val="none" w:sz="0" w:space="0" w:color="auto"/>
        <w:left w:val="none" w:sz="0" w:space="0" w:color="auto"/>
        <w:bottom w:val="none" w:sz="0" w:space="0" w:color="auto"/>
        <w:right w:val="none" w:sz="0" w:space="0" w:color="auto"/>
      </w:divBdr>
      <w:divsChild>
        <w:div w:id="86315540">
          <w:marLeft w:val="0"/>
          <w:marRight w:val="0"/>
          <w:marTop w:val="0"/>
          <w:marBottom w:val="0"/>
          <w:divBdr>
            <w:top w:val="none" w:sz="0" w:space="0" w:color="auto"/>
            <w:left w:val="none" w:sz="0" w:space="0" w:color="auto"/>
            <w:bottom w:val="none" w:sz="0" w:space="0" w:color="auto"/>
            <w:right w:val="none" w:sz="0" w:space="0" w:color="auto"/>
          </w:divBdr>
          <w:divsChild>
            <w:div w:id="32772988">
              <w:marLeft w:val="0"/>
              <w:marRight w:val="0"/>
              <w:marTop w:val="0"/>
              <w:marBottom w:val="0"/>
              <w:divBdr>
                <w:top w:val="none" w:sz="0" w:space="0" w:color="auto"/>
                <w:left w:val="none" w:sz="0" w:space="0" w:color="auto"/>
                <w:bottom w:val="none" w:sz="0" w:space="0" w:color="auto"/>
                <w:right w:val="none" w:sz="0" w:space="0" w:color="auto"/>
              </w:divBdr>
            </w:div>
            <w:div w:id="113984968">
              <w:marLeft w:val="0"/>
              <w:marRight w:val="0"/>
              <w:marTop w:val="0"/>
              <w:marBottom w:val="0"/>
              <w:divBdr>
                <w:top w:val="none" w:sz="0" w:space="0" w:color="auto"/>
                <w:left w:val="none" w:sz="0" w:space="0" w:color="auto"/>
                <w:bottom w:val="none" w:sz="0" w:space="0" w:color="auto"/>
                <w:right w:val="none" w:sz="0" w:space="0" w:color="auto"/>
              </w:divBdr>
            </w:div>
            <w:div w:id="185871244">
              <w:marLeft w:val="0"/>
              <w:marRight w:val="0"/>
              <w:marTop w:val="0"/>
              <w:marBottom w:val="0"/>
              <w:divBdr>
                <w:top w:val="none" w:sz="0" w:space="0" w:color="auto"/>
                <w:left w:val="none" w:sz="0" w:space="0" w:color="auto"/>
                <w:bottom w:val="none" w:sz="0" w:space="0" w:color="auto"/>
                <w:right w:val="none" w:sz="0" w:space="0" w:color="auto"/>
              </w:divBdr>
            </w:div>
            <w:div w:id="258414272">
              <w:marLeft w:val="0"/>
              <w:marRight w:val="0"/>
              <w:marTop w:val="0"/>
              <w:marBottom w:val="0"/>
              <w:divBdr>
                <w:top w:val="none" w:sz="0" w:space="0" w:color="auto"/>
                <w:left w:val="none" w:sz="0" w:space="0" w:color="auto"/>
                <w:bottom w:val="none" w:sz="0" w:space="0" w:color="auto"/>
                <w:right w:val="none" w:sz="0" w:space="0" w:color="auto"/>
              </w:divBdr>
            </w:div>
            <w:div w:id="376392443">
              <w:marLeft w:val="0"/>
              <w:marRight w:val="0"/>
              <w:marTop w:val="0"/>
              <w:marBottom w:val="0"/>
              <w:divBdr>
                <w:top w:val="none" w:sz="0" w:space="0" w:color="auto"/>
                <w:left w:val="none" w:sz="0" w:space="0" w:color="auto"/>
                <w:bottom w:val="none" w:sz="0" w:space="0" w:color="auto"/>
                <w:right w:val="none" w:sz="0" w:space="0" w:color="auto"/>
              </w:divBdr>
            </w:div>
            <w:div w:id="412236886">
              <w:marLeft w:val="0"/>
              <w:marRight w:val="0"/>
              <w:marTop w:val="0"/>
              <w:marBottom w:val="0"/>
              <w:divBdr>
                <w:top w:val="none" w:sz="0" w:space="0" w:color="auto"/>
                <w:left w:val="none" w:sz="0" w:space="0" w:color="auto"/>
                <w:bottom w:val="none" w:sz="0" w:space="0" w:color="auto"/>
                <w:right w:val="none" w:sz="0" w:space="0" w:color="auto"/>
              </w:divBdr>
            </w:div>
            <w:div w:id="468715464">
              <w:marLeft w:val="0"/>
              <w:marRight w:val="0"/>
              <w:marTop w:val="0"/>
              <w:marBottom w:val="0"/>
              <w:divBdr>
                <w:top w:val="none" w:sz="0" w:space="0" w:color="auto"/>
                <w:left w:val="none" w:sz="0" w:space="0" w:color="auto"/>
                <w:bottom w:val="none" w:sz="0" w:space="0" w:color="auto"/>
                <w:right w:val="none" w:sz="0" w:space="0" w:color="auto"/>
              </w:divBdr>
            </w:div>
            <w:div w:id="598290737">
              <w:marLeft w:val="0"/>
              <w:marRight w:val="0"/>
              <w:marTop w:val="0"/>
              <w:marBottom w:val="0"/>
              <w:divBdr>
                <w:top w:val="none" w:sz="0" w:space="0" w:color="auto"/>
                <w:left w:val="none" w:sz="0" w:space="0" w:color="auto"/>
                <w:bottom w:val="none" w:sz="0" w:space="0" w:color="auto"/>
                <w:right w:val="none" w:sz="0" w:space="0" w:color="auto"/>
              </w:divBdr>
            </w:div>
            <w:div w:id="632827897">
              <w:marLeft w:val="0"/>
              <w:marRight w:val="0"/>
              <w:marTop w:val="0"/>
              <w:marBottom w:val="0"/>
              <w:divBdr>
                <w:top w:val="none" w:sz="0" w:space="0" w:color="auto"/>
                <w:left w:val="none" w:sz="0" w:space="0" w:color="auto"/>
                <w:bottom w:val="none" w:sz="0" w:space="0" w:color="auto"/>
                <w:right w:val="none" w:sz="0" w:space="0" w:color="auto"/>
              </w:divBdr>
            </w:div>
            <w:div w:id="681392596">
              <w:marLeft w:val="0"/>
              <w:marRight w:val="0"/>
              <w:marTop w:val="0"/>
              <w:marBottom w:val="0"/>
              <w:divBdr>
                <w:top w:val="none" w:sz="0" w:space="0" w:color="auto"/>
                <w:left w:val="none" w:sz="0" w:space="0" w:color="auto"/>
                <w:bottom w:val="none" w:sz="0" w:space="0" w:color="auto"/>
                <w:right w:val="none" w:sz="0" w:space="0" w:color="auto"/>
              </w:divBdr>
            </w:div>
            <w:div w:id="747072287">
              <w:marLeft w:val="0"/>
              <w:marRight w:val="0"/>
              <w:marTop w:val="0"/>
              <w:marBottom w:val="0"/>
              <w:divBdr>
                <w:top w:val="none" w:sz="0" w:space="0" w:color="auto"/>
                <w:left w:val="none" w:sz="0" w:space="0" w:color="auto"/>
                <w:bottom w:val="none" w:sz="0" w:space="0" w:color="auto"/>
                <w:right w:val="none" w:sz="0" w:space="0" w:color="auto"/>
              </w:divBdr>
            </w:div>
            <w:div w:id="1037852756">
              <w:marLeft w:val="0"/>
              <w:marRight w:val="0"/>
              <w:marTop w:val="0"/>
              <w:marBottom w:val="0"/>
              <w:divBdr>
                <w:top w:val="none" w:sz="0" w:space="0" w:color="auto"/>
                <w:left w:val="none" w:sz="0" w:space="0" w:color="auto"/>
                <w:bottom w:val="none" w:sz="0" w:space="0" w:color="auto"/>
                <w:right w:val="none" w:sz="0" w:space="0" w:color="auto"/>
              </w:divBdr>
            </w:div>
            <w:div w:id="1069621468">
              <w:marLeft w:val="0"/>
              <w:marRight w:val="0"/>
              <w:marTop w:val="0"/>
              <w:marBottom w:val="0"/>
              <w:divBdr>
                <w:top w:val="none" w:sz="0" w:space="0" w:color="auto"/>
                <w:left w:val="none" w:sz="0" w:space="0" w:color="auto"/>
                <w:bottom w:val="none" w:sz="0" w:space="0" w:color="auto"/>
                <w:right w:val="none" w:sz="0" w:space="0" w:color="auto"/>
              </w:divBdr>
            </w:div>
            <w:div w:id="1109350831">
              <w:marLeft w:val="0"/>
              <w:marRight w:val="0"/>
              <w:marTop w:val="0"/>
              <w:marBottom w:val="0"/>
              <w:divBdr>
                <w:top w:val="none" w:sz="0" w:space="0" w:color="auto"/>
                <w:left w:val="none" w:sz="0" w:space="0" w:color="auto"/>
                <w:bottom w:val="none" w:sz="0" w:space="0" w:color="auto"/>
                <w:right w:val="none" w:sz="0" w:space="0" w:color="auto"/>
              </w:divBdr>
            </w:div>
            <w:div w:id="1256206133">
              <w:marLeft w:val="0"/>
              <w:marRight w:val="0"/>
              <w:marTop w:val="0"/>
              <w:marBottom w:val="0"/>
              <w:divBdr>
                <w:top w:val="none" w:sz="0" w:space="0" w:color="auto"/>
                <w:left w:val="none" w:sz="0" w:space="0" w:color="auto"/>
                <w:bottom w:val="none" w:sz="0" w:space="0" w:color="auto"/>
                <w:right w:val="none" w:sz="0" w:space="0" w:color="auto"/>
              </w:divBdr>
            </w:div>
            <w:div w:id="1283153127">
              <w:marLeft w:val="0"/>
              <w:marRight w:val="0"/>
              <w:marTop w:val="0"/>
              <w:marBottom w:val="0"/>
              <w:divBdr>
                <w:top w:val="none" w:sz="0" w:space="0" w:color="auto"/>
                <w:left w:val="none" w:sz="0" w:space="0" w:color="auto"/>
                <w:bottom w:val="none" w:sz="0" w:space="0" w:color="auto"/>
                <w:right w:val="none" w:sz="0" w:space="0" w:color="auto"/>
              </w:divBdr>
            </w:div>
            <w:div w:id="1285499157">
              <w:marLeft w:val="0"/>
              <w:marRight w:val="0"/>
              <w:marTop w:val="0"/>
              <w:marBottom w:val="0"/>
              <w:divBdr>
                <w:top w:val="none" w:sz="0" w:space="0" w:color="auto"/>
                <w:left w:val="none" w:sz="0" w:space="0" w:color="auto"/>
                <w:bottom w:val="none" w:sz="0" w:space="0" w:color="auto"/>
                <w:right w:val="none" w:sz="0" w:space="0" w:color="auto"/>
              </w:divBdr>
            </w:div>
            <w:div w:id="1675763620">
              <w:marLeft w:val="0"/>
              <w:marRight w:val="0"/>
              <w:marTop w:val="0"/>
              <w:marBottom w:val="0"/>
              <w:divBdr>
                <w:top w:val="none" w:sz="0" w:space="0" w:color="auto"/>
                <w:left w:val="none" w:sz="0" w:space="0" w:color="auto"/>
                <w:bottom w:val="none" w:sz="0" w:space="0" w:color="auto"/>
                <w:right w:val="none" w:sz="0" w:space="0" w:color="auto"/>
              </w:divBdr>
            </w:div>
            <w:div w:id="1778132304">
              <w:marLeft w:val="0"/>
              <w:marRight w:val="0"/>
              <w:marTop w:val="0"/>
              <w:marBottom w:val="0"/>
              <w:divBdr>
                <w:top w:val="none" w:sz="0" w:space="0" w:color="auto"/>
                <w:left w:val="none" w:sz="0" w:space="0" w:color="auto"/>
                <w:bottom w:val="none" w:sz="0" w:space="0" w:color="auto"/>
                <w:right w:val="none" w:sz="0" w:space="0" w:color="auto"/>
              </w:divBdr>
            </w:div>
            <w:div w:id="2125271468">
              <w:marLeft w:val="0"/>
              <w:marRight w:val="0"/>
              <w:marTop w:val="0"/>
              <w:marBottom w:val="0"/>
              <w:divBdr>
                <w:top w:val="none" w:sz="0" w:space="0" w:color="auto"/>
                <w:left w:val="none" w:sz="0" w:space="0" w:color="auto"/>
                <w:bottom w:val="none" w:sz="0" w:space="0" w:color="auto"/>
                <w:right w:val="none" w:sz="0" w:space="0" w:color="auto"/>
              </w:divBdr>
            </w:div>
          </w:divsChild>
        </w:div>
        <w:div w:id="354698683">
          <w:marLeft w:val="0"/>
          <w:marRight w:val="0"/>
          <w:marTop w:val="0"/>
          <w:marBottom w:val="0"/>
          <w:divBdr>
            <w:top w:val="none" w:sz="0" w:space="0" w:color="auto"/>
            <w:left w:val="none" w:sz="0" w:space="0" w:color="auto"/>
            <w:bottom w:val="none" w:sz="0" w:space="0" w:color="auto"/>
            <w:right w:val="none" w:sz="0" w:space="0" w:color="auto"/>
          </w:divBdr>
          <w:divsChild>
            <w:div w:id="78406438">
              <w:marLeft w:val="0"/>
              <w:marRight w:val="0"/>
              <w:marTop w:val="0"/>
              <w:marBottom w:val="0"/>
              <w:divBdr>
                <w:top w:val="none" w:sz="0" w:space="0" w:color="auto"/>
                <w:left w:val="none" w:sz="0" w:space="0" w:color="auto"/>
                <w:bottom w:val="none" w:sz="0" w:space="0" w:color="auto"/>
                <w:right w:val="none" w:sz="0" w:space="0" w:color="auto"/>
              </w:divBdr>
            </w:div>
            <w:div w:id="132527200">
              <w:marLeft w:val="0"/>
              <w:marRight w:val="0"/>
              <w:marTop w:val="0"/>
              <w:marBottom w:val="0"/>
              <w:divBdr>
                <w:top w:val="none" w:sz="0" w:space="0" w:color="auto"/>
                <w:left w:val="none" w:sz="0" w:space="0" w:color="auto"/>
                <w:bottom w:val="none" w:sz="0" w:space="0" w:color="auto"/>
                <w:right w:val="none" w:sz="0" w:space="0" w:color="auto"/>
              </w:divBdr>
            </w:div>
            <w:div w:id="562370587">
              <w:marLeft w:val="0"/>
              <w:marRight w:val="0"/>
              <w:marTop w:val="0"/>
              <w:marBottom w:val="0"/>
              <w:divBdr>
                <w:top w:val="none" w:sz="0" w:space="0" w:color="auto"/>
                <w:left w:val="none" w:sz="0" w:space="0" w:color="auto"/>
                <w:bottom w:val="none" w:sz="0" w:space="0" w:color="auto"/>
                <w:right w:val="none" w:sz="0" w:space="0" w:color="auto"/>
              </w:divBdr>
            </w:div>
            <w:div w:id="840975857">
              <w:marLeft w:val="0"/>
              <w:marRight w:val="0"/>
              <w:marTop w:val="0"/>
              <w:marBottom w:val="0"/>
              <w:divBdr>
                <w:top w:val="none" w:sz="0" w:space="0" w:color="auto"/>
                <w:left w:val="none" w:sz="0" w:space="0" w:color="auto"/>
                <w:bottom w:val="none" w:sz="0" w:space="0" w:color="auto"/>
                <w:right w:val="none" w:sz="0" w:space="0" w:color="auto"/>
              </w:divBdr>
            </w:div>
            <w:div w:id="1094473602">
              <w:marLeft w:val="0"/>
              <w:marRight w:val="0"/>
              <w:marTop w:val="0"/>
              <w:marBottom w:val="0"/>
              <w:divBdr>
                <w:top w:val="none" w:sz="0" w:space="0" w:color="auto"/>
                <w:left w:val="none" w:sz="0" w:space="0" w:color="auto"/>
                <w:bottom w:val="none" w:sz="0" w:space="0" w:color="auto"/>
                <w:right w:val="none" w:sz="0" w:space="0" w:color="auto"/>
              </w:divBdr>
            </w:div>
            <w:div w:id="1124931083">
              <w:marLeft w:val="0"/>
              <w:marRight w:val="0"/>
              <w:marTop w:val="0"/>
              <w:marBottom w:val="0"/>
              <w:divBdr>
                <w:top w:val="none" w:sz="0" w:space="0" w:color="auto"/>
                <w:left w:val="none" w:sz="0" w:space="0" w:color="auto"/>
                <w:bottom w:val="none" w:sz="0" w:space="0" w:color="auto"/>
                <w:right w:val="none" w:sz="0" w:space="0" w:color="auto"/>
              </w:divBdr>
            </w:div>
            <w:div w:id="1201894898">
              <w:marLeft w:val="0"/>
              <w:marRight w:val="0"/>
              <w:marTop w:val="0"/>
              <w:marBottom w:val="0"/>
              <w:divBdr>
                <w:top w:val="none" w:sz="0" w:space="0" w:color="auto"/>
                <w:left w:val="none" w:sz="0" w:space="0" w:color="auto"/>
                <w:bottom w:val="none" w:sz="0" w:space="0" w:color="auto"/>
                <w:right w:val="none" w:sz="0" w:space="0" w:color="auto"/>
              </w:divBdr>
            </w:div>
            <w:div w:id="1395349036">
              <w:marLeft w:val="0"/>
              <w:marRight w:val="0"/>
              <w:marTop w:val="0"/>
              <w:marBottom w:val="0"/>
              <w:divBdr>
                <w:top w:val="none" w:sz="0" w:space="0" w:color="auto"/>
                <w:left w:val="none" w:sz="0" w:space="0" w:color="auto"/>
                <w:bottom w:val="none" w:sz="0" w:space="0" w:color="auto"/>
                <w:right w:val="none" w:sz="0" w:space="0" w:color="auto"/>
              </w:divBdr>
            </w:div>
            <w:div w:id="1423070093">
              <w:marLeft w:val="0"/>
              <w:marRight w:val="0"/>
              <w:marTop w:val="0"/>
              <w:marBottom w:val="0"/>
              <w:divBdr>
                <w:top w:val="none" w:sz="0" w:space="0" w:color="auto"/>
                <w:left w:val="none" w:sz="0" w:space="0" w:color="auto"/>
                <w:bottom w:val="none" w:sz="0" w:space="0" w:color="auto"/>
                <w:right w:val="none" w:sz="0" w:space="0" w:color="auto"/>
              </w:divBdr>
            </w:div>
            <w:div w:id="1599215891">
              <w:marLeft w:val="0"/>
              <w:marRight w:val="0"/>
              <w:marTop w:val="0"/>
              <w:marBottom w:val="0"/>
              <w:divBdr>
                <w:top w:val="none" w:sz="0" w:space="0" w:color="auto"/>
                <w:left w:val="none" w:sz="0" w:space="0" w:color="auto"/>
                <w:bottom w:val="none" w:sz="0" w:space="0" w:color="auto"/>
                <w:right w:val="none" w:sz="0" w:space="0" w:color="auto"/>
              </w:divBdr>
            </w:div>
            <w:div w:id="1652127671">
              <w:marLeft w:val="0"/>
              <w:marRight w:val="0"/>
              <w:marTop w:val="0"/>
              <w:marBottom w:val="0"/>
              <w:divBdr>
                <w:top w:val="none" w:sz="0" w:space="0" w:color="auto"/>
                <w:left w:val="none" w:sz="0" w:space="0" w:color="auto"/>
                <w:bottom w:val="none" w:sz="0" w:space="0" w:color="auto"/>
                <w:right w:val="none" w:sz="0" w:space="0" w:color="auto"/>
              </w:divBdr>
            </w:div>
            <w:div w:id="1756825459">
              <w:marLeft w:val="0"/>
              <w:marRight w:val="0"/>
              <w:marTop w:val="0"/>
              <w:marBottom w:val="0"/>
              <w:divBdr>
                <w:top w:val="none" w:sz="0" w:space="0" w:color="auto"/>
                <w:left w:val="none" w:sz="0" w:space="0" w:color="auto"/>
                <w:bottom w:val="none" w:sz="0" w:space="0" w:color="auto"/>
                <w:right w:val="none" w:sz="0" w:space="0" w:color="auto"/>
              </w:divBdr>
            </w:div>
            <w:div w:id="2007827437">
              <w:marLeft w:val="0"/>
              <w:marRight w:val="0"/>
              <w:marTop w:val="0"/>
              <w:marBottom w:val="0"/>
              <w:divBdr>
                <w:top w:val="none" w:sz="0" w:space="0" w:color="auto"/>
                <w:left w:val="none" w:sz="0" w:space="0" w:color="auto"/>
                <w:bottom w:val="none" w:sz="0" w:space="0" w:color="auto"/>
                <w:right w:val="none" w:sz="0" w:space="0" w:color="auto"/>
              </w:divBdr>
            </w:div>
            <w:div w:id="2043163449">
              <w:marLeft w:val="0"/>
              <w:marRight w:val="0"/>
              <w:marTop w:val="0"/>
              <w:marBottom w:val="0"/>
              <w:divBdr>
                <w:top w:val="none" w:sz="0" w:space="0" w:color="auto"/>
                <w:left w:val="none" w:sz="0" w:space="0" w:color="auto"/>
                <w:bottom w:val="none" w:sz="0" w:space="0" w:color="auto"/>
                <w:right w:val="none" w:sz="0" w:space="0" w:color="auto"/>
              </w:divBdr>
            </w:div>
          </w:divsChild>
        </w:div>
        <w:div w:id="1192499392">
          <w:marLeft w:val="0"/>
          <w:marRight w:val="0"/>
          <w:marTop w:val="0"/>
          <w:marBottom w:val="0"/>
          <w:divBdr>
            <w:top w:val="none" w:sz="0" w:space="0" w:color="auto"/>
            <w:left w:val="none" w:sz="0" w:space="0" w:color="auto"/>
            <w:bottom w:val="none" w:sz="0" w:space="0" w:color="auto"/>
            <w:right w:val="none" w:sz="0" w:space="0" w:color="auto"/>
          </w:divBdr>
          <w:divsChild>
            <w:div w:id="156925240">
              <w:marLeft w:val="0"/>
              <w:marRight w:val="0"/>
              <w:marTop w:val="0"/>
              <w:marBottom w:val="0"/>
              <w:divBdr>
                <w:top w:val="none" w:sz="0" w:space="0" w:color="auto"/>
                <w:left w:val="none" w:sz="0" w:space="0" w:color="auto"/>
                <w:bottom w:val="none" w:sz="0" w:space="0" w:color="auto"/>
                <w:right w:val="none" w:sz="0" w:space="0" w:color="auto"/>
              </w:divBdr>
            </w:div>
            <w:div w:id="394623428">
              <w:marLeft w:val="0"/>
              <w:marRight w:val="0"/>
              <w:marTop w:val="0"/>
              <w:marBottom w:val="0"/>
              <w:divBdr>
                <w:top w:val="none" w:sz="0" w:space="0" w:color="auto"/>
                <w:left w:val="none" w:sz="0" w:space="0" w:color="auto"/>
                <w:bottom w:val="none" w:sz="0" w:space="0" w:color="auto"/>
                <w:right w:val="none" w:sz="0" w:space="0" w:color="auto"/>
              </w:divBdr>
            </w:div>
            <w:div w:id="858279241">
              <w:marLeft w:val="0"/>
              <w:marRight w:val="0"/>
              <w:marTop w:val="0"/>
              <w:marBottom w:val="0"/>
              <w:divBdr>
                <w:top w:val="none" w:sz="0" w:space="0" w:color="auto"/>
                <w:left w:val="none" w:sz="0" w:space="0" w:color="auto"/>
                <w:bottom w:val="none" w:sz="0" w:space="0" w:color="auto"/>
                <w:right w:val="none" w:sz="0" w:space="0" w:color="auto"/>
              </w:divBdr>
            </w:div>
            <w:div w:id="932975929">
              <w:marLeft w:val="0"/>
              <w:marRight w:val="0"/>
              <w:marTop w:val="0"/>
              <w:marBottom w:val="0"/>
              <w:divBdr>
                <w:top w:val="none" w:sz="0" w:space="0" w:color="auto"/>
                <w:left w:val="none" w:sz="0" w:space="0" w:color="auto"/>
                <w:bottom w:val="none" w:sz="0" w:space="0" w:color="auto"/>
                <w:right w:val="none" w:sz="0" w:space="0" w:color="auto"/>
              </w:divBdr>
            </w:div>
            <w:div w:id="957182473">
              <w:marLeft w:val="0"/>
              <w:marRight w:val="0"/>
              <w:marTop w:val="0"/>
              <w:marBottom w:val="0"/>
              <w:divBdr>
                <w:top w:val="none" w:sz="0" w:space="0" w:color="auto"/>
                <w:left w:val="none" w:sz="0" w:space="0" w:color="auto"/>
                <w:bottom w:val="none" w:sz="0" w:space="0" w:color="auto"/>
                <w:right w:val="none" w:sz="0" w:space="0" w:color="auto"/>
              </w:divBdr>
            </w:div>
            <w:div w:id="1246912682">
              <w:marLeft w:val="0"/>
              <w:marRight w:val="0"/>
              <w:marTop w:val="0"/>
              <w:marBottom w:val="0"/>
              <w:divBdr>
                <w:top w:val="none" w:sz="0" w:space="0" w:color="auto"/>
                <w:left w:val="none" w:sz="0" w:space="0" w:color="auto"/>
                <w:bottom w:val="none" w:sz="0" w:space="0" w:color="auto"/>
                <w:right w:val="none" w:sz="0" w:space="0" w:color="auto"/>
              </w:divBdr>
            </w:div>
            <w:div w:id="1349137135">
              <w:marLeft w:val="0"/>
              <w:marRight w:val="0"/>
              <w:marTop w:val="0"/>
              <w:marBottom w:val="0"/>
              <w:divBdr>
                <w:top w:val="none" w:sz="0" w:space="0" w:color="auto"/>
                <w:left w:val="none" w:sz="0" w:space="0" w:color="auto"/>
                <w:bottom w:val="none" w:sz="0" w:space="0" w:color="auto"/>
                <w:right w:val="none" w:sz="0" w:space="0" w:color="auto"/>
              </w:divBdr>
            </w:div>
            <w:div w:id="1368137536">
              <w:marLeft w:val="0"/>
              <w:marRight w:val="0"/>
              <w:marTop w:val="0"/>
              <w:marBottom w:val="0"/>
              <w:divBdr>
                <w:top w:val="none" w:sz="0" w:space="0" w:color="auto"/>
                <w:left w:val="none" w:sz="0" w:space="0" w:color="auto"/>
                <w:bottom w:val="none" w:sz="0" w:space="0" w:color="auto"/>
                <w:right w:val="none" w:sz="0" w:space="0" w:color="auto"/>
              </w:divBdr>
            </w:div>
            <w:div w:id="1533687619">
              <w:marLeft w:val="0"/>
              <w:marRight w:val="0"/>
              <w:marTop w:val="0"/>
              <w:marBottom w:val="0"/>
              <w:divBdr>
                <w:top w:val="none" w:sz="0" w:space="0" w:color="auto"/>
                <w:left w:val="none" w:sz="0" w:space="0" w:color="auto"/>
                <w:bottom w:val="none" w:sz="0" w:space="0" w:color="auto"/>
                <w:right w:val="none" w:sz="0" w:space="0" w:color="auto"/>
              </w:divBdr>
            </w:div>
            <w:div w:id="1676683420">
              <w:marLeft w:val="0"/>
              <w:marRight w:val="0"/>
              <w:marTop w:val="0"/>
              <w:marBottom w:val="0"/>
              <w:divBdr>
                <w:top w:val="none" w:sz="0" w:space="0" w:color="auto"/>
                <w:left w:val="none" w:sz="0" w:space="0" w:color="auto"/>
                <w:bottom w:val="none" w:sz="0" w:space="0" w:color="auto"/>
                <w:right w:val="none" w:sz="0" w:space="0" w:color="auto"/>
              </w:divBdr>
            </w:div>
            <w:div w:id="1703360215">
              <w:marLeft w:val="0"/>
              <w:marRight w:val="0"/>
              <w:marTop w:val="0"/>
              <w:marBottom w:val="0"/>
              <w:divBdr>
                <w:top w:val="none" w:sz="0" w:space="0" w:color="auto"/>
                <w:left w:val="none" w:sz="0" w:space="0" w:color="auto"/>
                <w:bottom w:val="none" w:sz="0" w:space="0" w:color="auto"/>
                <w:right w:val="none" w:sz="0" w:space="0" w:color="auto"/>
              </w:divBdr>
            </w:div>
            <w:div w:id="1756052219">
              <w:marLeft w:val="0"/>
              <w:marRight w:val="0"/>
              <w:marTop w:val="0"/>
              <w:marBottom w:val="0"/>
              <w:divBdr>
                <w:top w:val="none" w:sz="0" w:space="0" w:color="auto"/>
                <w:left w:val="none" w:sz="0" w:space="0" w:color="auto"/>
                <w:bottom w:val="none" w:sz="0" w:space="0" w:color="auto"/>
                <w:right w:val="none" w:sz="0" w:space="0" w:color="auto"/>
              </w:divBdr>
            </w:div>
            <w:div w:id="1868566949">
              <w:marLeft w:val="0"/>
              <w:marRight w:val="0"/>
              <w:marTop w:val="0"/>
              <w:marBottom w:val="0"/>
              <w:divBdr>
                <w:top w:val="none" w:sz="0" w:space="0" w:color="auto"/>
                <w:left w:val="none" w:sz="0" w:space="0" w:color="auto"/>
                <w:bottom w:val="none" w:sz="0" w:space="0" w:color="auto"/>
                <w:right w:val="none" w:sz="0" w:space="0" w:color="auto"/>
              </w:divBdr>
            </w:div>
            <w:div w:id="1900360232">
              <w:marLeft w:val="0"/>
              <w:marRight w:val="0"/>
              <w:marTop w:val="0"/>
              <w:marBottom w:val="0"/>
              <w:divBdr>
                <w:top w:val="none" w:sz="0" w:space="0" w:color="auto"/>
                <w:left w:val="none" w:sz="0" w:space="0" w:color="auto"/>
                <w:bottom w:val="none" w:sz="0" w:space="0" w:color="auto"/>
                <w:right w:val="none" w:sz="0" w:space="0" w:color="auto"/>
              </w:divBdr>
            </w:div>
            <w:div w:id="1932934884">
              <w:marLeft w:val="0"/>
              <w:marRight w:val="0"/>
              <w:marTop w:val="0"/>
              <w:marBottom w:val="0"/>
              <w:divBdr>
                <w:top w:val="none" w:sz="0" w:space="0" w:color="auto"/>
                <w:left w:val="none" w:sz="0" w:space="0" w:color="auto"/>
                <w:bottom w:val="none" w:sz="0" w:space="0" w:color="auto"/>
                <w:right w:val="none" w:sz="0" w:space="0" w:color="auto"/>
              </w:divBdr>
            </w:div>
            <w:div w:id="2050563760">
              <w:marLeft w:val="0"/>
              <w:marRight w:val="0"/>
              <w:marTop w:val="0"/>
              <w:marBottom w:val="0"/>
              <w:divBdr>
                <w:top w:val="none" w:sz="0" w:space="0" w:color="auto"/>
                <w:left w:val="none" w:sz="0" w:space="0" w:color="auto"/>
                <w:bottom w:val="none" w:sz="0" w:space="0" w:color="auto"/>
                <w:right w:val="none" w:sz="0" w:space="0" w:color="auto"/>
              </w:divBdr>
            </w:div>
            <w:div w:id="2146118545">
              <w:marLeft w:val="0"/>
              <w:marRight w:val="0"/>
              <w:marTop w:val="0"/>
              <w:marBottom w:val="0"/>
              <w:divBdr>
                <w:top w:val="none" w:sz="0" w:space="0" w:color="auto"/>
                <w:left w:val="none" w:sz="0" w:space="0" w:color="auto"/>
                <w:bottom w:val="none" w:sz="0" w:space="0" w:color="auto"/>
                <w:right w:val="none" w:sz="0" w:space="0" w:color="auto"/>
              </w:divBdr>
            </w:div>
          </w:divsChild>
        </w:div>
        <w:div w:id="1310667244">
          <w:marLeft w:val="0"/>
          <w:marRight w:val="0"/>
          <w:marTop w:val="0"/>
          <w:marBottom w:val="0"/>
          <w:divBdr>
            <w:top w:val="none" w:sz="0" w:space="0" w:color="auto"/>
            <w:left w:val="none" w:sz="0" w:space="0" w:color="auto"/>
            <w:bottom w:val="none" w:sz="0" w:space="0" w:color="auto"/>
            <w:right w:val="none" w:sz="0" w:space="0" w:color="auto"/>
          </w:divBdr>
          <w:divsChild>
            <w:div w:id="142939093">
              <w:marLeft w:val="0"/>
              <w:marRight w:val="0"/>
              <w:marTop w:val="0"/>
              <w:marBottom w:val="0"/>
              <w:divBdr>
                <w:top w:val="none" w:sz="0" w:space="0" w:color="auto"/>
                <w:left w:val="none" w:sz="0" w:space="0" w:color="auto"/>
                <w:bottom w:val="none" w:sz="0" w:space="0" w:color="auto"/>
                <w:right w:val="none" w:sz="0" w:space="0" w:color="auto"/>
              </w:divBdr>
            </w:div>
            <w:div w:id="495804135">
              <w:marLeft w:val="0"/>
              <w:marRight w:val="0"/>
              <w:marTop w:val="0"/>
              <w:marBottom w:val="0"/>
              <w:divBdr>
                <w:top w:val="none" w:sz="0" w:space="0" w:color="auto"/>
                <w:left w:val="none" w:sz="0" w:space="0" w:color="auto"/>
                <w:bottom w:val="none" w:sz="0" w:space="0" w:color="auto"/>
                <w:right w:val="none" w:sz="0" w:space="0" w:color="auto"/>
              </w:divBdr>
            </w:div>
            <w:div w:id="554269602">
              <w:marLeft w:val="0"/>
              <w:marRight w:val="0"/>
              <w:marTop w:val="0"/>
              <w:marBottom w:val="0"/>
              <w:divBdr>
                <w:top w:val="none" w:sz="0" w:space="0" w:color="auto"/>
                <w:left w:val="none" w:sz="0" w:space="0" w:color="auto"/>
                <w:bottom w:val="none" w:sz="0" w:space="0" w:color="auto"/>
                <w:right w:val="none" w:sz="0" w:space="0" w:color="auto"/>
              </w:divBdr>
            </w:div>
            <w:div w:id="587887681">
              <w:marLeft w:val="0"/>
              <w:marRight w:val="0"/>
              <w:marTop w:val="0"/>
              <w:marBottom w:val="0"/>
              <w:divBdr>
                <w:top w:val="none" w:sz="0" w:space="0" w:color="auto"/>
                <w:left w:val="none" w:sz="0" w:space="0" w:color="auto"/>
                <w:bottom w:val="none" w:sz="0" w:space="0" w:color="auto"/>
                <w:right w:val="none" w:sz="0" w:space="0" w:color="auto"/>
              </w:divBdr>
            </w:div>
            <w:div w:id="589050735">
              <w:marLeft w:val="0"/>
              <w:marRight w:val="0"/>
              <w:marTop w:val="0"/>
              <w:marBottom w:val="0"/>
              <w:divBdr>
                <w:top w:val="none" w:sz="0" w:space="0" w:color="auto"/>
                <w:left w:val="none" w:sz="0" w:space="0" w:color="auto"/>
                <w:bottom w:val="none" w:sz="0" w:space="0" w:color="auto"/>
                <w:right w:val="none" w:sz="0" w:space="0" w:color="auto"/>
              </w:divBdr>
            </w:div>
            <w:div w:id="663434809">
              <w:marLeft w:val="0"/>
              <w:marRight w:val="0"/>
              <w:marTop w:val="0"/>
              <w:marBottom w:val="0"/>
              <w:divBdr>
                <w:top w:val="none" w:sz="0" w:space="0" w:color="auto"/>
                <w:left w:val="none" w:sz="0" w:space="0" w:color="auto"/>
                <w:bottom w:val="none" w:sz="0" w:space="0" w:color="auto"/>
                <w:right w:val="none" w:sz="0" w:space="0" w:color="auto"/>
              </w:divBdr>
            </w:div>
            <w:div w:id="700282340">
              <w:marLeft w:val="0"/>
              <w:marRight w:val="0"/>
              <w:marTop w:val="0"/>
              <w:marBottom w:val="0"/>
              <w:divBdr>
                <w:top w:val="none" w:sz="0" w:space="0" w:color="auto"/>
                <w:left w:val="none" w:sz="0" w:space="0" w:color="auto"/>
                <w:bottom w:val="none" w:sz="0" w:space="0" w:color="auto"/>
                <w:right w:val="none" w:sz="0" w:space="0" w:color="auto"/>
              </w:divBdr>
            </w:div>
            <w:div w:id="702248623">
              <w:marLeft w:val="0"/>
              <w:marRight w:val="0"/>
              <w:marTop w:val="0"/>
              <w:marBottom w:val="0"/>
              <w:divBdr>
                <w:top w:val="none" w:sz="0" w:space="0" w:color="auto"/>
                <w:left w:val="none" w:sz="0" w:space="0" w:color="auto"/>
                <w:bottom w:val="none" w:sz="0" w:space="0" w:color="auto"/>
                <w:right w:val="none" w:sz="0" w:space="0" w:color="auto"/>
              </w:divBdr>
            </w:div>
            <w:div w:id="883172240">
              <w:marLeft w:val="0"/>
              <w:marRight w:val="0"/>
              <w:marTop w:val="0"/>
              <w:marBottom w:val="0"/>
              <w:divBdr>
                <w:top w:val="none" w:sz="0" w:space="0" w:color="auto"/>
                <w:left w:val="none" w:sz="0" w:space="0" w:color="auto"/>
                <w:bottom w:val="none" w:sz="0" w:space="0" w:color="auto"/>
                <w:right w:val="none" w:sz="0" w:space="0" w:color="auto"/>
              </w:divBdr>
            </w:div>
            <w:div w:id="939946155">
              <w:marLeft w:val="0"/>
              <w:marRight w:val="0"/>
              <w:marTop w:val="0"/>
              <w:marBottom w:val="0"/>
              <w:divBdr>
                <w:top w:val="none" w:sz="0" w:space="0" w:color="auto"/>
                <w:left w:val="none" w:sz="0" w:space="0" w:color="auto"/>
                <w:bottom w:val="none" w:sz="0" w:space="0" w:color="auto"/>
                <w:right w:val="none" w:sz="0" w:space="0" w:color="auto"/>
              </w:divBdr>
            </w:div>
            <w:div w:id="984116352">
              <w:marLeft w:val="0"/>
              <w:marRight w:val="0"/>
              <w:marTop w:val="0"/>
              <w:marBottom w:val="0"/>
              <w:divBdr>
                <w:top w:val="none" w:sz="0" w:space="0" w:color="auto"/>
                <w:left w:val="none" w:sz="0" w:space="0" w:color="auto"/>
                <w:bottom w:val="none" w:sz="0" w:space="0" w:color="auto"/>
                <w:right w:val="none" w:sz="0" w:space="0" w:color="auto"/>
              </w:divBdr>
            </w:div>
            <w:div w:id="1103766308">
              <w:marLeft w:val="0"/>
              <w:marRight w:val="0"/>
              <w:marTop w:val="0"/>
              <w:marBottom w:val="0"/>
              <w:divBdr>
                <w:top w:val="none" w:sz="0" w:space="0" w:color="auto"/>
                <w:left w:val="none" w:sz="0" w:space="0" w:color="auto"/>
                <w:bottom w:val="none" w:sz="0" w:space="0" w:color="auto"/>
                <w:right w:val="none" w:sz="0" w:space="0" w:color="auto"/>
              </w:divBdr>
            </w:div>
            <w:div w:id="1215433641">
              <w:marLeft w:val="0"/>
              <w:marRight w:val="0"/>
              <w:marTop w:val="0"/>
              <w:marBottom w:val="0"/>
              <w:divBdr>
                <w:top w:val="none" w:sz="0" w:space="0" w:color="auto"/>
                <w:left w:val="none" w:sz="0" w:space="0" w:color="auto"/>
                <w:bottom w:val="none" w:sz="0" w:space="0" w:color="auto"/>
                <w:right w:val="none" w:sz="0" w:space="0" w:color="auto"/>
              </w:divBdr>
            </w:div>
            <w:div w:id="1257323875">
              <w:marLeft w:val="0"/>
              <w:marRight w:val="0"/>
              <w:marTop w:val="0"/>
              <w:marBottom w:val="0"/>
              <w:divBdr>
                <w:top w:val="none" w:sz="0" w:space="0" w:color="auto"/>
                <w:left w:val="none" w:sz="0" w:space="0" w:color="auto"/>
                <w:bottom w:val="none" w:sz="0" w:space="0" w:color="auto"/>
                <w:right w:val="none" w:sz="0" w:space="0" w:color="auto"/>
              </w:divBdr>
            </w:div>
            <w:div w:id="1518423887">
              <w:marLeft w:val="0"/>
              <w:marRight w:val="0"/>
              <w:marTop w:val="0"/>
              <w:marBottom w:val="0"/>
              <w:divBdr>
                <w:top w:val="none" w:sz="0" w:space="0" w:color="auto"/>
                <w:left w:val="none" w:sz="0" w:space="0" w:color="auto"/>
                <w:bottom w:val="none" w:sz="0" w:space="0" w:color="auto"/>
                <w:right w:val="none" w:sz="0" w:space="0" w:color="auto"/>
              </w:divBdr>
            </w:div>
            <w:div w:id="1526286701">
              <w:marLeft w:val="0"/>
              <w:marRight w:val="0"/>
              <w:marTop w:val="0"/>
              <w:marBottom w:val="0"/>
              <w:divBdr>
                <w:top w:val="none" w:sz="0" w:space="0" w:color="auto"/>
                <w:left w:val="none" w:sz="0" w:space="0" w:color="auto"/>
                <w:bottom w:val="none" w:sz="0" w:space="0" w:color="auto"/>
                <w:right w:val="none" w:sz="0" w:space="0" w:color="auto"/>
              </w:divBdr>
            </w:div>
            <w:div w:id="1691371557">
              <w:marLeft w:val="0"/>
              <w:marRight w:val="0"/>
              <w:marTop w:val="0"/>
              <w:marBottom w:val="0"/>
              <w:divBdr>
                <w:top w:val="none" w:sz="0" w:space="0" w:color="auto"/>
                <w:left w:val="none" w:sz="0" w:space="0" w:color="auto"/>
                <w:bottom w:val="none" w:sz="0" w:space="0" w:color="auto"/>
                <w:right w:val="none" w:sz="0" w:space="0" w:color="auto"/>
              </w:divBdr>
            </w:div>
            <w:div w:id="1840001790">
              <w:marLeft w:val="0"/>
              <w:marRight w:val="0"/>
              <w:marTop w:val="0"/>
              <w:marBottom w:val="0"/>
              <w:divBdr>
                <w:top w:val="none" w:sz="0" w:space="0" w:color="auto"/>
                <w:left w:val="none" w:sz="0" w:space="0" w:color="auto"/>
                <w:bottom w:val="none" w:sz="0" w:space="0" w:color="auto"/>
                <w:right w:val="none" w:sz="0" w:space="0" w:color="auto"/>
              </w:divBdr>
            </w:div>
            <w:div w:id="2013025347">
              <w:marLeft w:val="0"/>
              <w:marRight w:val="0"/>
              <w:marTop w:val="0"/>
              <w:marBottom w:val="0"/>
              <w:divBdr>
                <w:top w:val="none" w:sz="0" w:space="0" w:color="auto"/>
                <w:left w:val="none" w:sz="0" w:space="0" w:color="auto"/>
                <w:bottom w:val="none" w:sz="0" w:space="0" w:color="auto"/>
                <w:right w:val="none" w:sz="0" w:space="0" w:color="auto"/>
              </w:divBdr>
            </w:div>
            <w:div w:id="210811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30630">
      <w:bodyDiv w:val="1"/>
      <w:marLeft w:val="0"/>
      <w:marRight w:val="0"/>
      <w:marTop w:val="0"/>
      <w:marBottom w:val="0"/>
      <w:divBdr>
        <w:top w:val="none" w:sz="0" w:space="0" w:color="auto"/>
        <w:left w:val="none" w:sz="0" w:space="0" w:color="auto"/>
        <w:bottom w:val="none" w:sz="0" w:space="0" w:color="auto"/>
        <w:right w:val="none" w:sz="0" w:space="0" w:color="auto"/>
      </w:divBdr>
    </w:div>
    <w:div w:id="552349019">
      <w:bodyDiv w:val="1"/>
      <w:marLeft w:val="0"/>
      <w:marRight w:val="0"/>
      <w:marTop w:val="0"/>
      <w:marBottom w:val="0"/>
      <w:divBdr>
        <w:top w:val="none" w:sz="0" w:space="0" w:color="auto"/>
        <w:left w:val="none" w:sz="0" w:space="0" w:color="auto"/>
        <w:bottom w:val="none" w:sz="0" w:space="0" w:color="auto"/>
        <w:right w:val="none" w:sz="0" w:space="0" w:color="auto"/>
      </w:divBdr>
    </w:div>
    <w:div w:id="856162612">
      <w:bodyDiv w:val="1"/>
      <w:marLeft w:val="0"/>
      <w:marRight w:val="0"/>
      <w:marTop w:val="0"/>
      <w:marBottom w:val="0"/>
      <w:divBdr>
        <w:top w:val="none" w:sz="0" w:space="0" w:color="auto"/>
        <w:left w:val="none" w:sz="0" w:space="0" w:color="auto"/>
        <w:bottom w:val="none" w:sz="0" w:space="0" w:color="auto"/>
        <w:right w:val="none" w:sz="0" w:space="0" w:color="auto"/>
      </w:divBdr>
    </w:div>
    <w:div w:id="860432365">
      <w:bodyDiv w:val="1"/>
      <w:marLeft w:val="0"/>
      <w:marRight w:val="0"/>
      <w:marTop w:val="0"/>
      <w:marBottom w:val="0"/>
      <w:divBdr>
        <w:top w:val="none" w:sz="0" w:space="0" w:color="auto"/>
        <w:left w:val="none" w:sz="0" w:space="0" w:color="auto"/>
        <w:bottom w:val="none" w:sz="0" w:space="0" w:color="auto"/>
        <w:right w:val="none" w:sz="0" w:space="0" w:color="auto"/>
      </w:divBdr>
    </w:div>
    <w:div w:id="87565823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6661736">
      <w:bodyDiv w:val="1"/>
      <w:marLeft w:val="0"/>
      <w:marRight w:val="0"/>
      <w:marTop w:val="0"/>
      <w:marBottom w:val="0"/>
      <w:divBdr>
        <w:top w:val="none" w:sz="0" w:space="0" w:color="auto"/>
        <w:left w:val="none" w:sz="0" w:space="0" w:color="auto"/>
        <w:bottom w:val="none" w:sz="0" w:space="0" w:color="auto"/>
        <w:right w:val="none" w:sz="0" w:space="0" w:color="auto"/>
      </w:divBdr>
      <w:divsChild>
        <w:div w:id="3090647">
          <w:marLeft w:val="0"/>
          <w:marRight w:val="0"/>
          <w:marTop w:val="0"/>
          <w:marBottom w:val="0"/>
          <w:divBdr>
            <w:top w:val="none" w:sz="0" w:space="0" w:color="auto"/>
            <w:left w:val="none" w:sz="0" w:space="0" w:color="auto"/>
            <w:bottom w:val="none" w:sz="0" w:space="0" w:color="auto"/>
            <w:right w:val="none" w:sz="0" w:space="0" w:color="auto"/>
          </w:divBdr>
        </w:div>
        <w:div w:id="137192705">
          <w:marLeft w:val="0"/>
          <w:marRight w:val="0"/>
          <w:marTop w:val="0"/>
          <w:marBottom w:val="0"/>
          <w:divBdr>
            <w:top w:val="none" w:sz="0" w:space="0" w:color="auto"/>
            <w:left w:val="none" w:sz="0" w:space="0" w:color="auto"/>
            <w:bottom w:val="none" w:sz="0" w:space="0" w:color="auto"/>
            <w:right w:val="none" w:sz="0" w:space="0" w:color="auto"/>
          </w:divBdr>
          <w:divsChild>
            <w:div w:id="103233458">
              <w:marLeft w:val="0"/>
              <w:marRight w:val="0"/>
              <w:marTop w:val="0"/>
              <w:marBottom w:val="0"/>
              <w:divBdr>
                <w:top w:val="none" w:sz="0" w:space="0" w:color="auto"/>
                <w:left w:val="none" w:sz="0" w:space="0" w:color="auto"/>
                <w:bottom w:val="none" w:sz="0" w:space="0" w:color="auto"/>
                <w:right w:val="none" w:sz="0" w:space="0" w:color="auto"/>
              </w:divBdr>
            </w:div>
            <w:div w:id="176891661">
              <w:marLeft w:val="0"/>
              <w:marRight w:val="0"/>
              <w:marTop w:val="0"/>
              <w:marBottom w:val="0"/>
              <w:divBdr>
                <w:top w:val="none" w:sz="0" w:space="0" w:color="auto"/>
                <w:left w:val="none" w:sz="0" w:space="0" w:color="auto"/>
                <w:bottom w:val="none" w:sz="0" w:space="0" w:color="auto"/>
                <w:right w:val="none" w:sz="0" w:space="0" w:color="auto"/>
              </w:divBdr>
            </w:div>
            <w:div w:id="196897310">
              <w:marLeft w:val="0"/>
              <w:marRight w:val="0"/>
              <w:marTop w:val="0"/>
              <w:marBottom w:val="0"/>
              <w:divBdr>
                <w:top w:val="none" w:sz="0" w:space="0" w:color="auto"/>
                <w:left w:val="none" w:sz="0" w:space="0" w:color="auto"/>
                <w:bottom w:val="none" w:sz="0" w:space="0" w:color="auto"/>
                <w:right w:val="none" w:sz="0" w:space="0" w:color="auto"/>
              </w:divBdr>
            </w:div>
            <w:div w:id="334037909">
              <w:marLeft w:val="0"/>
              <w:marRight w:val="0"/>
              <w:marTop w:val="0"/>
              <w:marBottom w:val="0"/>
              <w:divBdr>
                <w:top w:val="none" w:sz="0" w:space="0" w:color="auto"/>
                <w:left w:val="none" w:sz="0" w:space="0" w:color="auto"/>
                <w:bottom w:val="none" w:sz="0" w:space="0" w:color="auto"/>
                <w:right w:val="none" w:sz="0" w:space="0" w:color="auto"/>
              </w:divBdr>
            </w:div>
            <w:div w:id="368066293">
              <w:marLeft w:val="0"/>
              <w:marRight w:val="0"/>
              <w:marTop w:val="0"/>
              <w:marBottom w:val="0"/>
              <w:divBdr>
                <w:top w:val="none" w:sz="0" w:space="0" w:color="auto"/>
                <w:left w:val="none" w:sz="0" w:space="0" w:color="auto"/>
                <w:bottom w:val="none" w:sz="0" w:space="0" w:color="auto"/>
                <w:right w:val="none" w:sz="0" w:space="0" w:color="auto"/>
              </w:divBdr>
            </w:div>
            <w:div w:id="414788377">
              <w:marLeft w:val="0"/>
              <w:marRight w:val="0"/>
              <w:marTop w:val="0"/>
              <w:marBottom w:val="0"/>
              <w:divBdr>
                <w:top w:val="none" w:sz="0" w:space="0" w:color="auto"/>
                <w:left w:val="none" w:sz="0" w:space="0" w:color="auto"/>
                <w:bottom w:val="none" w:sz="0" w:space="0" w:color="auto"/>
                <w:right w:val="none" w:sz="0" w:space="0" w:color="auto"/>
              </w:divBdr>
            </w:div>
            <w:div w:id="538051814">
              <w:marLeft w:val="0"/>
              <w:marRight w:val="0"/>
              <w:marTop w:val="0"/>
              <w:marBottom w:val="0"/>
              <w:divBdr>
                <w:top w:val="none" w:sz="0" w:space="0" w:color="auto"/>
                <w:left w:val="none" w:sz="0" w:space="0" w:color="auto"/>
                <w:bottom w:val="none" w:sz="0" w:space="0" w:color="auto"/>
                <w:right w:val="none" w:sz="0" w:space="0" w:color="auto"/>
              </w:divBdr>
            </w:div>
            <w:div w:id="780878581">
              <w:marLeft w:val="0"/>
              <w:marRight w:val="0"/>
              <w:marTop w:val="0"/>
              <w:marBottom w:val="0"/>
              <w:divBdr>
                <w:top w:val="none" w:sz="0" w:space="0" w:color="auto"/>
                <w:left w:val="none" w:sz="0" w:space="0" w:color="auto"/>
                <w:bottom w:val="none" w:sz="0" w:space="0" w:color="auto"/>
                <w:right w:val="none" w:sz="0" w:space="0" w:color="auto"/>
              </w:divBdr>
            </w:div>
            <w:div w:id="925458958">
              <w:marLeft w:val="0"/>
              <w:marRight w:val="0"/>
              <w:marTop w:val="0"/>
              <w:marBottom w:val="0"/>
              <w:divBdr>
                <w:top w:val="none" w:sz="0" w:space="0" w:color="auto"/>
                <w:left w:val="none" w:sz="0" w:space="0" w:color="auto"/>
                <w:bottom w:val="none" w:sz="0" w:space="0" w:color="auto"/>
                <w:right w:val="none" w:sz="0" w:space="0" w:color="auto"/>
              </w:divBdr>
            </w:div>
            <w:div w:id="1112435503">
              <w:marLeft w:val="0"/>
              <w:marRight w:val="0"/>
              <w:marTop w:val="0"/>
              <w:marBottom w:val="0"/>
              <w:divBdr>
                <w:top w:val="none" w:sz="0" w:space="0" w:color="auto"/>
                <w:left w:val="none" w:sz="0" w:space="0" w:color="auto"/>
                <w:bottom w:val="none" w:sz="0" w:space="0" w:color="auto"/>
                <w:right w:val="none" w:sz="0" w:space="0" w:color="auto"/>
              </w:divBdr>
            </w:div>
            <w:div w:id="1268999343">
              <w:marLeft w:val="0"/>
              <w:marRight w:val="0"/>
              <w:marTop w:val="0"/>
              <w:marBottom w:val="0"/>
              <w:divBdr>
                <w:top w:val="none" w:sz="0" w:space="0" w:color="auto"/>
                <w:left w:val="none" w:sz="0" w:space="0" w:color="auto"/>
                <w:bottom w:val="none" w:sz="0" w:space="0" w:color="auto"/>
                <w:right w:val="none" w:sz="0" w:space="0" w:color="auto"/>
              </w:divBdr>
            </w:div>
            <w:div w:id="1324895273">
              <w:marLeft w:val="0"/>
              <w:marRight w:val="0"/>
              <w:marTop w:val="0"/>
              <w:marBottom w:val="0"/>
              <w:divBdr>
                <w:top w:val="none" w:sz="0" w:space="0" w:color="auto"/>
                <w:left w:val="none" w:sz="0" w:space="0" w:color="auto"/>
                <w:bottom w:val="none" w:sz="0" w:space="0" w:color="auto"/>
                <w:right w:val="none" w:sz="0" w:space="0" w:color="auto"/>
              </w:divBdr>
            </w:div>
            <w:div w:id="1408381872">
              <w:marLeft w:val="0"/>
              <w:marRight w:val="0"/>
              <w:marTop w:val="0"/>
              <w:marBottom w:val="0"/>
              <w:divBdr>
                <w:top w:val="none" w:sz="0" w:space="0" w:color="auto"/>
                <w:left w:val="none" w:sz="0" w:space="0" w:color="auto"/>
                <w:bottom w:val="none" w:sz="0" w:space="0" w:color="auto"/>
                <w:right w:val="none" w:sz="0" w:space="0" w:color="auto"/>
              </w:divBdr>
            </w:div>
            <w:div w:id="1426657113">
              <w:marLeft w:val="0"/>
              <w:marRight w:val="0"/>
              <w:marTop w:val="0"/>
              <w:marBottom w:val="0"/>
              <w:divBdr>
                <w:top w:val="none" w:sz="0" w:space="0" w:color="auto"/>
                <w:left w:val="none" w:sz="0" w:space="0" w:color="auto"/>
                <w:bottom w:val="none" w:sz="0" w:space="0" w:color="auto"/>
                <w:right w:val="none" w:sz="0" w:space="0" w:color="auto"/>
              </w:divBdr>
            </w:div>
            <w:div w:id="1606889942">
              <w:marLeft w:val="0"/>
              <w:marRight w:val="0"/>
              <w:marTop w:val="0"/>
              <w:marBottom w:val="0"/>
              <w:divBdr>
                <w:top w:val="none" w:sz="0" w:space="0" w:color="auto"/>
                <w:left w:val="none" w:sz="0" w:space="0" w:color="auto"/>
                <w:bottom w:val="none" w:sz="0" w:space="0" w:color="auto"/>
                <w:right w:val="none" w:sz="0" w:space="0" w:color="auto"/>
              </w:divBdr>
            </w:div>
            <w:div w:id="1667631799">
              <w:marLeft w:val="0"/>
              <w:marRight w:val="0"/>
              <w:marTop w:val="0"/>
              <w:marBottom w:val="0"/>
              <w:divBdr>
                <w:top w:val="none" w:sz="0" w:space="0" w:color="auto"/>
                <w:left w:val="none" w:sz="0" w:space="0" w:color="auto"/>
                <w:bottom w:val="none" w:sz="0" w:space="0" w:color="auto"/>
                <w:right w:val="none" w:sz="0" w:space="0" w:color="auto"/>
              </w:divBdr>
            </w:div>
            <w:div w:id="1964996077">
              <w:marLeft w:val="0"/>
              <w:marRight w:val="0"/>
              <w:marTop w:val="0"/>
              <w:marBottom w:val="0"/>
              <w:divBdr>
                <w:top w:val="none" w:sz="0" w:space="0" w:color="auto"/>
                <w:left w:val="none" w:sz="0" w:space="0" w:color="auto"/>
                <w:bottom w:val="none" w:sz="0" w:space="0" w:color="auto"/>
                <w:right w:val="none" w:sz="0" w:space="0" w:color="auto"/>
              </w:divBdr>
            </w:div>
            <w:div w:id="1967813265">
              <w:marLeft w:val="0"/>
              <w:marRight w:val="0"/>
              <w:marTop w:val="0"/>
              <w:marBottom w:val="0"/>
              <w:divBdr>
                <w:top w:val="none" w:sz="0" w:space="0" w:color="auto"/>
                <w:left w:val="none" w:sz="0" w:space="0" w:color="auto"/>
                <w:bottom w:val="none" w:sz="0" w:space="0" w:color="auto"/>
                <w:right w:val="none" w:sz="0" w:space="0" w:color="auto"/>
              </w:divBdr>
            </w:div>
            <w:div w:id="1968581242">
              <w:marLeft w:val="0"/>
              <w:marRight w:val="0"/>
              <w:marTop w:val="0"/>
              <w:marBottom w:val="0"/>
              <w:divBdr>
                <w:top w:val="none" w:sz="0" w:space="0" w:color="auto"/>
                <w:left w:val="none" w:sz="0" w:space="0" w:color="auto"/>
                <w:bottom w:val="none" w:sz="0" w:space="0" w:color="auto"/>
                <w:right w:val="none" w:sz="0" w:space="0" w:color="auto"/>
              </w:divBdr>
            </w:div>
            <w:div w:id="2031028570">
              <w:marLeft w:val="0"/>
              <w:marRight w:val="0"/>
              <w:marTop w:val="0"/>
              <w:marBottom w:val="0"/>
              <w:divBdr>
                <w:top w:val="none" w:sz="0" w:space="0" w:color="auto"/>
                <w:left w:val="none" w:sz="0" w:space="0" w:color="auto"/>
                <w:bottom w:val="none" w:sz="0" w:space="0" w:color="auto"/>
                <w:right w:val="none" w:sz="0" w:space="0" w:color="auto"/>
              </w:divBdr>
            </w:div>
          </w:divsChild>
        </w:div>
        <w:div w:id="329873181">
          <w:marLeft w:val="0"/>
          <w:marRight w:val="0"/>
          <w:marTop w:val="0"/>
          <w:marBottom w:val="0"/>
          <w:divBdr>
            <w:top w:val="none" w:sz="0" w:space="0" w:color="auto"/>
            <w:left w:val="none" w:sz="0" w:space="0" w:color="auto"/>
            <w:bottom w:val="none" w:sz="0" w:space="0" w:color="auto"/>
            <w:right w:val="none" w:sz="0" w:space="0" w:color="auto"/>
          </w:divBdr>
          <w:divsChild>
            <w:div w:id="107437939">
              <w:marLeft w:val="0"/>
              <w:marRight w:val="0"/>
              <w:marTop w:val="0"/>
              <w:marBottom w:val="0"/>
              <w:divBdr>
                <w:top w:val="none" w:sz="0" w:space="0" w:color="auto"/>
                <w:left w:val="none" w:sz="0" w:space="0" w:color="auto"/>
                <w:bottom w:val="none" w:sz="0" w:space="0" w:color="auto"/>
                <w:right w:val="none" w:sz="0" w:space="0" w:color="auto"/>
              </w:divBdr>
            </w:div>
            <w:div w:id="371199612">
              <w:marLeft w:val="0"/>
              <w:marRight w:val="0"/>
              <w:marTop w:val="0"/>
              <w:marBottom w:val="0"/>
              <w:divBdr>
                <w:top w:val="none" w:sz="0" w:space="0" w:color="auto"/>
                <w:left w:val="none" w:sz="0" w:space="0" w:color="auto"/>
                <w:bottom w:val="none" w:sz="0" w:space="0" w:color="auto"/>
                <w:right w:val="none" w:sz="0" w:space="0" w:color="auto"/>
              </w:divBdr>
            </w:div>
            <w:div w:id="420105388">
              <w:marLeft w:val="0"/>
              <w:marRight w:val="0"/>
              <w:marTop w:val="0"/>
              <w:marBottom w:val="0"/>
              <w:divBdr>
                <w:top w:val="none" w:sz="0" w:space="0" w:color="auto"/>
                <w:left w:val="none" w:sz="0" w:space="0" w:color="auto"/>
                <w:bottom w:val="none" w:sz="0" w:space="0" w:color="auto"/>
                <w:right w:val="none" w:sz="0" w:space="0" w:color="auto"/>
              </w:divBdr>
            </w:div>
            <w:div w:id="447160136">
              <w:marLeft w:val="0"/>
              <w:marRight w:val="0"/>
              <w:marTop w:val="0"/>
              <w:marBottom w:val="0"/>
              <w:divBdr>
                <w:top w:val="none" w:sz="0" w:space="0" w:color="auto"/>
                <w:left w:val="none" w:sz="0" w:space="0" w:color="auto"/>
                <w:bottom w:val="none" w:sz="0" w:space="0" w:color="auto"/>
                <w:right w:val="none" w:sz="0" w:space="0" w:color="auto"/>
              </w:divBdr>
            </w:div>
            <w:div w:id="452097535">
              <w:marLeft w:val="0"/>
              <w:marRight w:val="0"/>
              <w:marTop w:val="0"/>
              <w:marBottom w:val="0"/>
              <w:divBdr>
                <w:top w:val="none" w:sz="0" w:space="0" w:color="auto"/>
                <w:left w:val="none" w:sz="0" w:space="0" w:color="auto"/>
                <w:bottom w:val="none" w:sz="0" w:space="0" w:color="auto"/>
                <w:right w:val="none" w:sz="0" w:space="0" w:color="auto"/>
              </w:divBdr>
            </w:div>
            <w:div w:id="555555635">
              <w:marLeft w:val="0"/>
              <w:marRight w:val="0"/>
              <w:marTop w:val="0"/>
              <w:marBottom w:val="0"/>
              <w:divBdr>
                <w:top w:val="none" w:sz="0" w:space="0" w:color="auto"/>
                <w:left w:val="none" w:sz="0" w:space="0" w:color="auto"/>
                <w:bottom w:val="none" w:sz="0" w:space="0" w:color="auto"/>
                <w:right w:val="none" w:sz="0" w:space="0" w:color="auto"/>
              </w:divBdr>
            </w:div>
            <w:div w:id="596669498">
              <w:marLeft w:val="0"/>
              <w:marRight w:val="0"/>
              <w:marTop w:val="0"/>
              <w:marBottom w:val="0"/>
              <w:divBdr>
                <w:top w:val="none" w:sz="0" w:space="0" w:color="auto"/>
                <w:left w:val="none" w:sz="0" w:space="0" w:color="auto"/>
                <w:bottom w:val="none" w:sz="0" w:space="0" w:color="auto"/>
                <w:right w:val="none" w:sz="0" w:space="0" w:color="auto"/>
              </w:divBdr>
            </w:div>
            <w:div w:id="955600368">
              <w:marLeft w:val="0"/>
              <w:marRight w:val="0"/>
              <w:marTop w:val="0"/>
              <w:marBottom w:val="0"/>
              <w:divBdr>
                <w:top w:val="none" w:sz="0" w:space="0" w:color="auto"/>
                <w:left w:val="none" w:sz="0" w:space="0" w:color="auto"/>
                <w:bottom w:val="none" w:sz="0" w:space="0" w:color="auto"/>
                <w:right w:val="none" w:sz="0" w:space="0" w:color="auto"/>
              </w:divBdr>
            </w:div>
            <w:div w:id="1056011678">
              <w:marLeft w:val="0"/>
              <w:marRight w:val="0"/>
              <w:marTop w:val="0"/>
              <w:marBottom w:val="0"/>
              <w:divBdr>
                <w:top w:val="none" w:sz="0" w:space="0" w:color="auto"/>
                <w:left w:val="none" w:sz="0" w:space="0" w:color="auto"/>
                <w:bottom w:val="none" w:sz="0" w:space="0" w:color="auto"/>
                <w:right w:val="none" w:sz="0" w:space="0" w:color="auto"/>
              </w:divBdr>
            </w:div>
            <w:div w:id="1400638372">
              <w:marLeft w:val="0"/>
              <w:marRight w:val="0"/>
              <w:marTop w:val="0"/>
              <w:marBottom w:val="0"/>
              <w:divBdr>
                <w:top w:val="none" w:sz="0" w:space="0" w:color="auto"/>
                <w:left w:val="none" w:sz="0" w:space="0" w:color="auto"/>
                <w:bottom w:val="none" w:sz="0" w:space="0" w:color="auto"/>
                <w:right w:val="none" w:sz="0" w:space="0" w:color="auto"/>
              </w:divBdr>
            </w:div>
            <w:div w:id="1633288339">
              <w:marLeft w:val="0"/>
              <w:marRight w:val="0"/>
              <w:marTop w:val="0"/>
              <w:marBottom w:val="0"/>
              <w:divBdr>
                <w:top w:val="none" w:sz="0" w:space="0" w:color="auto"/>
                <w:left w:val="none" w:sz="0" w:space="0" w:color="auto"/>
                <w:bottom w:val="none" w:sz="0" w:space="0" w:color="auto"/>
                <w:right w:val="none" w:sz="0" w:space="0" w:color="auto"/>
              </w:divBdr>
            </w:div>
            <w:div w:id="1682120756">
              <w:marLeft w:val="0"/>
              <w:marRight w:val="0"/>
              <w:marTop w:val="0"/>
              <w:marBottom w:val="0"/>
              <w:divBdr>
                <w:top w:val="none" w:sz="0" w:space="0" w:color="auto"/>
                <w:left w:val="none" w:sz="0" w:space="0" w:color="auto"/>
                <w:bottom w:val="none" w:sz="0" w:space="0" w:color="auto"/>
                <w:right w:val="none" w:sz="0" w:space="0" w:color="auto"/>
              </w:divBdr>
            </w:div>
            <w:div w:id="1876038973">
              <w:marLeft w:val="0"/>
              <w:marRight w:val="0"/>
              <w:marTop w:val="0"/>
              <w:marBottom w:val="0"/>
              <w:divBdr>
                <w:top w:val="none" w:sz="0" w:space="0" w:color="auto"/>
                <w:left w:val="none" w:sz="0" w:space="0" w:color="auto"/>
                <w:bottom w:val="none" w:sz="0" w:space="0" w:color="auto"/>
                <w:right w:val="none" w:sz="0" w:space="0" w:color="auto"/>
              </w:divBdr>
            </w:div>
            <w:div w:id="1919509468">
              <w:marLeft w:val="0"/>
              <w:marRight w:val="0"/>
              <w:marTop w:val="0"/>
              <w:marBottom w:val="0"/>
              <w:divBdr>
                <w:top w:val="none" w:sz="0" w:space="0" w:color="auto"/>
                <w:left w:val="none" w:sz="0" w:space="0" w:color="auto"/>
                <w:bottom w:val="none" w:sz="0" w:space="0" w:color="auto"/>
                <w:right w:val="none" w:sz="0" w:space="0" w:color="auto"/>
              </w:divBdr>
            </w:div>
            <w:div w:id="1922251418">
              <w:marLeft w:val="0"/>
              <w:marRight w:val="0"/>
              <w:marTop w:val="0"/>
              <w:marBottom w:val="0"/>
              <w:divBdr>
                <w:top w:val="none" w:sz="0" w:space="0" w:color="auto"/>
                <w:left w:val="none" w:sz="0" w:space="0" w:color="auto"/>
                <w:bottom w:val="none" w:sz="0" w:space="0" w:color="auto"/>
                <w:right w:val="none" w:sz="0" w:space="0" w:color="auto"/>
              </w:divBdr>
            </w:div>
            <w:div w:id="1975719660">
              <w:marLeft w:val="0"/>
              <w:marRight w:val="0"/>
              <w:marTop w:val="0"/>
              <w:marBottom w:val="0"/>
              <w:divBdr>
                <w:top w:val="none" w:sz="0" w:space="0" w:color="auto"/>
                <w:left w:val="none" w:sz="0" w:space="0" w:color="auto"/>
                <w:bottom w:val="none" w:sz="0" w:space="0" w:color="auto"/>
                <w:right w:val="none" w:sz="0" w:space="0" w:color="auto"/>
              </w:divBdr>
            </w:div>
            <w:div w:id="1992363645">
              <w:marLeft w:val="0"/>
              <w:marRight w:val="0"/>
              <w:marTop w:val="0"/>
              <w:marBottom w:val="0"/>
              <w:divBdr>
                <w:top w:val="none" w:sz="0" w:space="0" w:color="auto"/>
                <w:left w:val="none" w:sz="0" w:space="0" w:color="auto"/>
                <w:bottom w:val="none" w:sz="0" w:space="0" w:color="auto"/>
                <w:right w:val="none" w:sz="0" w:space="0" w:color="auto"/>
              </w:divBdr>
            </w:div>
            <w:div w:id="1997226705">
              <w:marLeft w:val="0"/>
              <w:marRight w:val="0"/>
              <w:marTop w:val="0"/>
              <w:marBottom w:val="0"/>
              <w:divBdr>
                <w:top w:val="none" w:sz="0" w:space="0" w:color="auto"/>
                <w:left w:val="none" w:sz="0" w:space="0" w:color="auto"/>
                <w:bottom w:val="none" w:sz="0" w:space="0" w:color="auto"/>
                <w:right w:val="none" w:sz="0" w:space="0" w:color="auto"/>
              </w:divBdr>
            </w:div>
            <w:div w:id="2085033017">
              <w:marLeft w:val="0"/>
              <w:marRight w:val="0"/>
              <w:marTop w:val="0"/>
              <w:marBottom w:val="0"/>
              <w:divBdr>
                <w:top w:val="none" w:sz="0" w:space="0" w:color="auto"/>
                <w:left w:val="none" w:sz="0" w:space="0" w:color="auto"/>
                <w:bottom w:val="none" w:sz="0" w:space="0" w:color="auto"/>
                <w:right w:val="none" w:sz="0" w:space="0" w:color="auto"/>
              </w:divBdr>
            </w:div>
            <w:div w:id="2126659208">
              <w:marLeft w:val="0"/>
              <w:marRight w:val="0"/>
              <w:marTop w:val="0"/>
              <w:marBottom w:val="0"/>
              <w:divBdr>
                <w:top w:val="none" w:sz="0" w:space="0" w:color="auto"/>
                <w:left w:val="none" w:sz="0" w:space="0" w:color="auto"/>
                <w:bottom w:val="none" w:sz="0" w:space="0" w:color="auto"/>
                <w:right w:val="none" w:sz="0" w:space="0" w:color="auto"/>
              </w:divBdr>
            </w:div>
          </w:divsChild>
        </w:div>
        <w:div w:id="776678191">
          <w:marLeft w:val="0"/>
          <w:marRight w:val="0"/>
          <w:marTop w:val="0"/>
          <w:marBottom w:val="0"/>
          <w:divBdr>
            <w:top w:val="none" w:sz="0" w:space="0" w:color="auto"/>
            <w:left w:val="none" w:sz="0" w:space="0" w:color="auto"/>
            <w:bottom w:val="none" w:sz="0" w:space="0" w:color="auto"/>
            <w:right w:val="none" w:sz="0" w:space="0" w:color="auto"/>
          </w:divBdr>
          <w:divsChild>
            <w:div w:id="578448624">
              <w:marLeft w:val="0"/>
              <w:marRight w:val="0"/>
              <w:marTop w:val="0"/>
              <w:marBottom w:val="0"/>
              <w:divBdr>
                <w:top w:val="none" w:sz="0" w:space="0" w:color="auto"/>
                <w:left w:val="none" w:sz="0" w:space="0" w:color="auto"/>
                <w:bottom w:val="none" w:sz="0" w:space="0" w:color="auto"/>
                <w:right w:val="none" w:sz="0" w:space="0" w:color="auto"/>
              </w:divBdr>
            </w:div>
            <w:div w:id="957293141">
              <w:marLeft w:val="0"/>
              <w:marRight w:val="0"/>
              <w:marTop w:val="0"/>
              <w:marBottom w:val="0"/>
              <w:divBdr>
                <w:top w:val="none" w:sz="0" w:space="0" w:color="auto"/>
                <w:left w:val="none" w:sz="0" w:space="0" w:color="auto"/>
                <w:bottom w:val="none" w:sz="0" w:space="0" w:color="auto"/>
                <w:right w:val="none" w:sz="0" w:space="0" w:color="auto"/>
              </w:divBdr>
            </w:div>
            <w:div w:id="1537113248">
              <w:marLeft w:val="0"/>
              <w:marRight w:val="0"/>
              <w:marTop w:val="0"/>
              <w:marBottom w:val="0"/>
              <w:divBdr>
                <w:top w:val="none" w:sz="0" w:space="0" w:color="auto"/>
                <w:left w:val="none" w:sz="0" w:space="0" w:color="auto"/>
                <w:bottom w:val="none" w:sz="0" w:space="0" w:color="auto"/>
                <w:right w:val="none" w:sz="0" w:space="0" w:color="auto"/>
              </w:divBdr>
            </w:div>
          </w:divsChild>
        </w:div>
        <w:div w:id="1253511114">
          <w:marLeft w:val="0"/>
          <w:marRight w:val="0"/>
          <w:marTop w:val="0"/>
          <w:marBottom w:val="0"/>
          <w:divBdr>
            <w:top w:val="none" w:sz="0" w:space="0" w:color="auto"/>
            <w:left w:val="none" w:sz="0" w:space="0" w:color="auto"/>
            <w:bottom w:val="none" w:sz="0" w:space="0" w:color="auto"/>
            <w:right w:val="none" w:sz="0" w:space="0" w:color="auto"/>
          </w:divBdr>
          <w:divsChild>
            <w:div w:id="36584469">
              <w:marLeft w:val="0"/>
              <w:marRight w:val="0"/>
              <w:marTop w:val="0"/>
              <w:marBottom w:val="0"/>
              <w:divBdr>
                <w:top w:val="none" w:sz="0" w:space="0" w:color="auto"/>
                <w:left w:val="none" w:sz="0" w:space="0" w:color="auto"/>
                <w:bottom w:val="none" w:sz="0" w:space="0" w:color="auto"/>
                <w:right w:val="none" w:sz="0" w:space="0" w:color="auto"/>
              </w:divBdr>
            </w:div>
            <w:div w:id="179776716">
              <w:marLeft w:val="0"/>
              <w:marRight w:val="0"/>
              <w:marTop w:val="0"/>
              <w:marBottom w:val="0"/>
              <w:divBdr>
                <w:top w:val="none" w:sz="0" w:space="0" w:color="auto"/>
                <w:left w:val="none" w:sz="0" w:space="0" w:color="auto"/>
                <w:bottom w:val="none" w:sz="0" w:space="0" w:color="auto"/>
                <w:right w:val="none" w:sz="0" w:space="0" w:color="auto"/>
              </w:divBdr>
            </w:div>
            <w:div w:id="356854067">
              <w:marLeft w:val="0"/>
              <w:marRight w:val="0"/>
              <w:marTop w:val="0"/>
              <w:marBottom w:val="0"/>
              <w:divBdr>
                <w:top w:val="none" w:sz="0" w:space="0" w:color="auto"/>
                <w:left w:val="none" w:sz="0" w:space="0" w:color="auto"/>
                <w:bottom w:val="none" w:sz="0" w:space="0" w:color="auto"/>
                <w:right w:val="none" w:sz="0" w:space="0" w:color="auto"/>
              </w:divBdr>
            </w:div>
            <w:div w:id="384371955">
              <w:marLeft w:val="0"/>
              <w:marRight w:val="0"/>
              <w:marTop w:val="0"/>
              <w:marBottom w:val="0"/>
              <w:divBdr>
                <w:top w:val="none" w:sz="0" w:space="0" w:color="auto"/>
                <w:left w:val="none" w:sz="0" w:space="0" w:color="auto"/>
                <w:bottom w:val="none" w:sz="0" w:space="0" w:color="auto"/>
                <w:right w:val="none" w:sz="0" w:space="0" w:color="auto"/>
              </w:divBdr>
            </w:div>
            <w:div w:id="549805640">
              <w:marLeft w:val="0"/>
              <w:marRight w:val="0"/>
              <w:marTop w:val="0"/>
              <w:marBottom w:val="0"/>
              <w:divBdr>
                <w:top w:val="none" w:sz="0" w:space="0" w:color="auto"/>
                <w:left w:val="none" w:sz="0" w:space="0" w:color="auto"/>
                <w:bottom w:val="none" w:sz="0" w:space="0" w:color="auto"/>
                <w:right w:val="none" w:sz="0" w:space="0" w:color="auto"/>
              </w:divBdr>
            </w:div>
            <w:div w:id="604968513">
              <w:marLeft w:val="0"/>
              <w:marRight w:val="0"/>
              <w:marTop w:val="0"/>
              <w:marBottom w:val="0"/>
              <w:divBdr>
                <w:top w:val="none" w:sz="0" w:space="0" w:color="auto"/>
                <w:left w:val="none" w:sz="0" w:space="0" w:color="auto"/>
                <w:bottom w:val="none" w:sz="0" w:space="0" w:color="auto"/>
                <w:right w:val="none" w:sz="0" w:space="0" w:color="auto"/>
              </w:divBdr>
            </w:div>
            <w:div w:id="621762205">
              <w:marLeft w:val="0"/>
              <w:marRight w:val="0"/>
              <w:marTop w:val="0"/>
              <w:marBottom w:val="0"/>
              <w:divBdr>
                <w:top w:val="none" w:sz="0" w:space="0" w:color="auto"/>
                <w:left w:val="none" w:sz="0" w:space="0" w:color="auto"/>
                <w:bottom w:val="none" w:sz="0" w:space="0" w:color="auto"/>
                <w:right w:val="none" w:sz="0" w:space="0" w:color="auto"/>
              </w:divBdr>
            </w:div>
            <w:div w:id="772626499">
              <w:marLeft w:val="0"/>
              <w:marRight w:val="0"/>
              <w:marTop w:val="0"/>
              <w:marBottom w:val="0"/>
              <w:divBdr>
                <w:top w:val="none" w:sz="0" w:space="0" w:color="auto"/>
                <w:left w:val="none" w:sz="0" w:space="0" w:color="auto"/>
                <w:bottom w:val="none" w:sz="0" w:space="0" w:color="auto"/>
                <w:right w:val="none" w:sz="0" w:space="0" w:color="auto"/>
              </w:divBdr>
            </w:div>
            <w:div w:id="956988909">
              <w:marLeft w:val="0"/>
              <w:marRight w:val="0"/>
              <w:marTop w:val="0"/>
              <w:marBottom w:val="0"/>
              <w:divBdr>
                <w:top w:val="none" w:sz="0" w:space="0" w:color="auto"/>
                <w:left w:val="none" w:sz="0" w:space="0" w:color="auto"/>
                <w:bottom w:val="none" w:sz="0" w:space="0" w:color="auto"/>
                <w:right w:val="none" w:sz="0" w:space="0" w:color="auto"/>
              </w:divBdr>
            </w:div>
            <w:div w:id="973415209">
              <w:marLeft w:val="0"/>
              <w:marRight w:val="0"/>
              <w:marTop w:val="0"/>
              <w:marBottom w:val="0"/>
              <w:divBdr>
                <w:top w:val="none" w:sz="0" w:space="0" w:color="auto"/>
                <w:left w:val="none" w:sz="0" w:space="0" w:color="auto"/>
                <w:bottom w:val="none" w:sz="0" w:space="0" w:color="auto"/>
                <w:right w:val="none" w:sz="0" w:space="0" w:color="auto"/>
              </w:divBdr>
            </w:div>
            <w:div w:id="1078863072">
              <w:marLeft w:val="0"/>
              <w:marRight w:val="0"/>
              <w:marTop w:val="0"/>
              <w:marBottom w:val="0"/>
              <w:divBdr>
                <w:top w:val="none" w:sz="0" w:space="0" w:color="auto"/>
                <w:left w:val="none" w:sz="0" w:space="0" w:color="auto"/>
                <w:bottom w:val="none" w:sz="0" w:space="0" w:color="auto"/>
                <w:right w:val="none" w:sz="0" w:space="0" w:color="auto"/>
              </w:divBdr>
            </w:div>
            <w:div w:id="1154031978">
              <w:marLeft w:val="0"/>
              <w:marRight w:val="0"/>
              <w:marTop w:val="0"/>
              <w:marBottom w:val="0"/>
              <w:divBdr>
                <w:top w:val="none" w:sz="0" w:space="0" w:color="auto"/>
                <w:left w:val="none" w:sz="0" w:space="0" w:color="auto"/>
                <w:bottom w:val="none" w:sz="0" w:space="0" w:color="auto"/>
                <w:right w:val="none" w:sz="0" w:space="0" w:color="auto"/>
              </w:divBdr>
            </w:div>
            <w:div w:id="1202017896">
              <w:marLeft w:val="0"/>
              <w:marRight w:val="0"/>
              <w:marTop w:val="0"/>
              <w:marBottom w:val="0"/>
              <w:divBdr>
                <w:top w:val="none" w:sz="0" w:space="0" w:color="auto"/>
                <w:left w:val="none" w:sz="0" w:space="0" w:color="auto"/>
                <w:bottom w:val="none" w:sz="0" w:space="0" w:color="auto"/>
                <w:right w:val="none" w:sz="0" w:space="0" w:color="auto"/>
              </w:divBdr>
            </w:div>
            <w:div w:id="1303845550">
              <w:marLeft w:val="0"/>
              <w:marRight w:val="0"/>
              <w:marTop w:val="0"/>
              <w:marBottom w:val="0"/>
              <w:divBdr>
                <w:top w:val="none" w:sz="0" w:space="0" w:color="auto"/>
                <w:left w:val="none" w:sz="0" w:space="0" w:color="auto"/>
                <w:bottom w:val="none" w:sz="0" w:space="0" w:color="auto"/>
                <w:right w:val="none" w:sz="0" w:space="0" w:color="auto"/>
              </w:divBdr>
            </w:div>
            <w:div w:id="1612782051">
              <w:marLeft w:val="0"/>
              <w:marRight w:val="0"/>
              <w:marTop w:val="0"/>
              <w:marBottom w:val="0"/>
              <w:divBdr>
                <w:top w:val="none" w:sz="0" w:space="0" w:color="auto"/>
                <w:left w:val="none" w:sz="0" w:space="0" w:color="auto"/>
                <w:bottom w:val="none" w:sz="0" w:space="0" w:color="auto"/>
                <w:right w:val="none" w:sz="0" w:space="0" w:color="auto"/>
              </w:divBdr>
            </w:div>
            <w:div w:id="1679962454">
              <w:marLeft w:val="0"/>
              <w:marRight w:val="0"/>
              <w:marTop w:val="0"/>
              <w:marBottom w:val="0"/>
              <w:divBdr>
                <w:top w:val="none" w:sz="0" w:space="0" w:color="auto"/>
                <w:left w:val="none" w:sz="0" w:space="0" w:color="auto"/>
                <w:bottom w:val="none" w:sz="0" w:space="0" w:color="auto"/>
                <w:right w:val="none" w:sz="0" w:space="0" w:color="auto"/>
              </w:divBdr>
            </w:div>
            <w:div w:id="1729767977">
              <w:marLeft w:val="0"/>
              <w:marRight w:val="0"/>
              <w:marTop w:val="0"/>
              <w:marBottom w:val="0"/>
              <w:divBdr>
                <w:top w:val="none" w:sz="0" w:space="0" w:color="auto"/>
                <w:left w:val="none" w:sz="0" w:space="0" w:color="auto"/>
                <w:bottom w:val="none" w:sz="0" w:space="0" w:color="auto"/>
                <w:right w:val="none" w:sz="0" w:space="0" w:color="auto"/>
              </w:divBdr>
            </w:div>
            <w:div w:id="1734545138">
              <w:marLeft w:val="0"/>
              <w:marRight w:val="0"/>
              <w:marTop w:val="0"/>
              <w:marBottom w:val="0"/>
              <w:divBdr>
                <w:top w:val="none" w:sz="0" w:space="0" w:color="auto"/>
                <w:left w:val="none" w:sz="0" w:space="0" w:color="auto"/>
                <w:bottom w:val="none" w:sz="0" w:space="0" w:color="auto"/>
                <w:right w:val="none" w:sz="0" w:space="0" w:color="auto"/>
              </w:divBdr>
            </w:div>
            <w:div w:id="1791968699">
              <w:marLeft w:val="0"/>
              <w:marRight w:val="0"/>
              <w:marTop w:val="0"/>
              <w:marBottom w:val="0"/>
              <w:divBdr>
                <w:top w:val="none" w:sz="0" w:space="0" w:color="auto"/>
                <w:left w:val="none" w:sz="0" w:space="0" w:color="auto"/>
                <w:bottom w:val="none" w:sz="0" w:space="0" w:color="auto"/>
                <w:right w:val="none" w:sz="0" w:space="0" w:color="auto"/>
              </w:divBdr>
            </w:div>
            <w:div w:id="1797212824">
              <w:marLeft w:val="0"/>
              <w:marRight w:val="0"/>
              <w:marTop w:val="0"/>
              <w:marBottom w:val="0"/>
              <w:divBdr>
                <w:top w:val="none" w:sz="0" w:space="0" w:color="auto"/>
                <w:left w:val="none" w:sz="0" w:space="0" w:color="auto"/>
                <w:bottom w:val="none" w:sz="0" w:space="0" w:color="auto"/>
                <w:right w:val="none" w:sz="0" w:space="0" w:color="auto"/>
              </w:divBdr>
            </w:div>
          </w:divsChild>
        </w:div>
        <w:div w:id="1598362148">
          <w:marLeft w:val="0"/>
          <w:marRight w:val="0"/>
          <w:marTop w:val="0"/>
          <w:marBottom w:val="0"/>
          <w:divBdr>
            <w:top w:val="none" w:sz="0" w:space="0" w:color="auto"/>
            <w:left w:val="none" w:sz="0" w:space="0" w:color="auto"/>
            <w:bottom w:val="none" w:sz="0" w:space="0" w:color="auto"/>
            <w:right w:val="none" w:sz="0" w:space="0" w:color="auto"/>
          </w:divBdr>
        </w:div>
        <w:div w:id="1893082104">
          <w:marLeft w:val="0"/>
          <w:marRight w:val="0"/>
          <w:marTop w:val="0"/>
          <w:marBottom w:val="0"/>
          <w:divBdr>
            <w:top w:val="none" w:sz="0" w:space="0" w:color="auto"/>
            <w:left w:val="none" w:sz="0" w:space="0" w:color="auto"/>
            <w:bottom w:val="none" w:sz="0" w:space="0" w:color="auto"/>
            <w:right w:val="none" w:sz="0" w:space="0" w:color="auto"/>
          </w:divBdr>
        </w:div>
      </w:divsChild>
    </w:div>
    <w:div w:id="1061366895">
      <w:bodyDiv w:val="1"/>
      <w:marLeft w:val="0"/>
      <w:marRight w:val="0"/>
      <w:marTop w:val="0"/>
      <w:marBottom w:val="0"/>
      <w:divBdr>
        <w:top w:val="none" w:sz="0" w:space="0" w:color="auto"/>
        <w:left w:val="none" w:sz="0" w:space="0" w:color="auto"/>
        <w:bottom w:val="none" w:sz="0" w:space="0" w:color="auto"/>
        <w:right w:val="none" w:sz="0" w:space="0" w:color="auto"/>
      </w:divBdr>
    </w:div>
    <w:div w:id="117403105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8858341">
      <w:bodyDiv w:val="1"/>
      <w:marLeft w:val="0"/>
      <w:marRight w:val="0"/>
      <w:marTop w:val="0"/>
      <w:marBottom w:val="0"/>
      <w:divBdr>
        <w:top w:val="none" w:sz="0" w:space="0" w:color="auto"/>
        <w:left w:val="none" w:sz="0" w:space="0" w:color="auto"/>
        <w:bottom w:val="none" w:sz="0" w:space="0" w:color="auto"/>
        <w:right w:val="none" w:sz="0" w:space="0" w:color="auto"/>
      </w:divBdr>
    </w:div>
    <w:div w:id="1315573644">
      <w:bodyDiv w:val="1"/>
      <w:marLeft w:val="0"/>
      <w:marRight w:val="0"/>
      <w:marTop w:val="0"/>
      <w:marBottom w:val="0"/>
      <w:divBdr>
        <w:top w:val="none" w:sz="0" w:space="0" w:color="auto"/>
        <w:left w:val="none" w:sz="0" w:space="0" w:color="auto"/>
        <w:bottom w:val="none" w:sz="0" w:space="0" w:color="auto"/>
        <w:right w:val="none" w:sz="0" w:space="0" w:color="auto"/>
      </w:divBdr>
    </w:div>
    <w:div w:id="1409108904">
      <w:bodyDiv w:val="1"/>
      <w:marLeft w:val="0"/>
      <w:marRight w:val="0"/>
      <w:marTop w:val="0"/>
      <w:marBottom w:val="0"/>
      <w:divBdr>
        <w:top w:val="none" w:sz="0" w:space="0" w:color="auto"/>
        <w:left w:val="none" w:sz="0" w:space="0" w:color="auto"/>
        <w:bottom w:val="none" w:sz="0" w:space="0" w:color="auto"/>
        <w:right w:val="none" w:sz="0" w:space="0" w:color="auto"/>
      </w:divBdr>
    </w:div>
    <w:div w:id="1435401337">
      <w:bodyDiv w:val="1"/>
      <w:marLeft w:val="0"/>
      <w:marRight w:val="0"/>
      <w:marTop w:val="0"/>
      <w:marBottom w:val="0"/>
      <w:divBdr>
        <w:top w:val="none" w:sz="0" w:space="0" w:color="auto"/>
        <w:left w:val="none" w:sz="0" w:space="0" w:color="auto"/>
        <w:bottom w:val="none" w:sz="0" w:space="0" w:color="auto"/>
        <w:right w:val="none" w:sz="0" w:space="0" w:color="auto"/>
      </w:divBdr>
    </w:div>
    <w:div w:id="1445929818">
      <w:bodyDiv w:val="1"/>
      <w:marLeft w:val="0"/>
      <w:marRight w:val="0"/>
      <w:marTop w:val="0"/>
      <w:marBottom w:val="0"/>
      <w:divBdr>
        <w:top w:val="none" w:sz="0" w:space="0" w:color="auto"/>
        <w:left w:val="none" w:sz="0" w:space="0" w:color="auto"/>
        <w:bottom w:val="none" w:sz="0" w:space="0" w:color="auto"/>
        <w:right w:val="none" w:sz="0" w:space="0" w:color="auto"/>
      </w:divBdr>
    </w:div>
    <w:div w:id="1510483514">
      <w:bodyDiv w:val="1"/>
      <w:marLeft w:val="0"/>
      <w:marRight w:val="0"/>
      <w:marTop w:val="0"/>
      <w:marBottom w:val="0"/>
      <w:divBdr>
        <w:top w:val="none" w:sz="0" w:space="0" w:color="auto"/>
        <w:left w:val="none" w:sz="0" w:space="0" w:color="auto"/>
        <w:bottom w:val="none" w:sz="0" w:space="0" w:color="auto"/>
        <w:right w:val="none" w:sz="0" w:space="0" w:color="auto"/>
      </w:divBdr>
    </w:div>
    <w:div w:id="1557625113">
      <w:bodyDiv w:val="1"/>
      <w:marLeft w:val="0"/>
      <w:marRight w:val="0"/>
      <w:marTop w:val="0"/>
      <w:marBottom w:val="0"/>
      <w:divBdr>
        <w:top w:val="none" w:sz="0" w:space="0" w:color="auto"/>
        <w:left w:val="none" w:sz="0" w:space="0" w:color="auto"/>
        <w:bottom w:val="none" w:sz="0" w:space="0" w:color="auto"/>
        <w:right w:val="none" w:sz="0" w:space="0" w:color="auto"/>
      </w:divBdr>
      <w:divsChild>
        <w:div w:id="25983515">
          <w:marLeft w:val="0"/>
          <w:marRight w:val="0"/>
          <w:marTop w:val="0"/>
          <w:marBottom w:val="0"/>
          <w:divBdr>
            <w:top w:val="none" w:sz="0" w:space="0" w:color="auto"/>
            <w:left w:val="none" w:sz="0" w:space="0" w:color="auto"/>
            <w:bottom w:val="none" w:sz="0" w:space="0" w:color="auto"/>
            <w:right w:val="none" w:sz="0" w:space="0" w:color="auto"/>
          </w:divBdr>
        </w:div>
        <w:div w:id="360323370">
          <w:marLeft w:val="0"/>
          <w:marRight w:val="0"/>
          <w:marTop w:val="0"/>
          <w:marBottom w:val="0"/>
          <w:divBdr>
            <w:top w:val="none" w:sz="0" w:space="0" w:color="auto"/>
            <w:left w:val="none" w:sz="0" w:space="0" w:color="auto"/>
            <w:bottom w:val="none" w:sz="0" w:space="0" w:color="auto"/>
            <w:right w:val="none" w:sz="0" w:space="0" w:color="auto"/>
          </w:divBdr>
        </w:div>
      </w:divsChild>
    </w:div>
    <w:div w:id="1727796696">
      <w:bodyDiv w:val="1"/>
      <w:marLeft w:val="0"/>
      <w:marRight w:val="0"/>
      <w:marTop w:val="0"/>
      <w:marBottom w:val="0"/>
      <w:divBdr>
        <w:top w:val="none" w:sz="0" w:space="0" w:color="auto"/>
        <w:left w:val="none" w:sz="0" w:space="0" w:color="auto"/>
        <w:bottom w:val="none" w:sz="0" w:space="0" w:color="auto"/>
        <w:right w:val="none" w:sz="0" w:space="0" w:color="auto"/>
      </w:divBdr>
    </w:div>
    <w:div w:id="1746220768">
      <w:bodyDiv w:val="1"/>
      <w:marLeft w:val="0"/>
      <w:marRight w:val="0"/>
      <w:marTop w:val="0"/>
      <w:marBottom w:val="0"/>
      <w:divBdr>
        <w:top w:val="none" w:sz="0" w:space="0" w:color="auto"/>
        <w:left w:val="none" w:sz="0" w:space="0" w:color="auto"/>
        <w:bottom w:val="none" w:sz="0" w:space="0" w:color="auto"/>
        <w:right w:val="none" w:sz="0" w:space="0" w:color="auto"/>
      </w:divBdr>
      <w:divsChild>
        <w:div w:id="448399051">
          <w:marLeft w:val="1166"/>
          <w:marRight w:val="0"/>
          <w:marTop w:val="0"/>
          <w:marBottom w:val="120"/>
          <w:divBdr>
            <w:top w:val="none" w:sz="0" w:space="0" w:color="auto"/>
            <w:left w:val="none" w:sz="0" w:space="0" w:color="auto"/>
            <w:bottom w:val="none" w:sz="0" w:space="0" w:color="auto"/>
            <w:right w:val="none" w:sz="0" w:space="0" w:color="auto"/>
          </w:divBdr>
        </w:div>
        <w:div w:id="805467323">
          <w:marLeft w:val="1166"/>
          <w:marRight w:val="0"/>
          <w:marTop w:val="0"/>
          <w:marBottom w:val="120"/>
          <w:divBdr>
            <w:top w:val="none" w:sz="0" w:space="0" w:color="auto"/>
            <w:left w:val="none" w:sz="0" w:space="0" w:color="auto"/>
            <w:bottom w:val="none" w:sz="0" w:space="0" w:color="auto"/>
            <w:right w:val="none" w:sz="0" w:space="0" w:color="auto"/>
          </w:divBdr>
        </w:div>
        <w:div w:id="1804495295">
          <w:marLeft w:val="1166"/>
          <w:marRight w:val="0"/>
          <w:marTop w:val="0"/>
          <w:marBottom w:val="120"/>
          <w:divBdr>
            <w:top w:val="none" w:sz="0" w:space="0" w:color="auto"/>
            <w:left w:val="none" w:sz="0" w:space="0" w:color="auto"/>
            <w:bottom w:val="none" w:sz="0" w:space="0" w:color="auto"/>
            <w:right w:val="none" w:sz="0" w:space="0" w:color="auto"/>
          </w:divBdr>
        </w:div>
      </w:divsChild>
    </w:div>
    <w:div w:id="1807508853">
      <w:bodyDiv w:val="1"/>
      <w:marLeft w:val="0"/>
      <w:marRight w:val="0"/>
      <w:marTop w:val="0"/>
      <w:marBottom w:val="0"/>
      <w:divBdr>
        <w:top w:val="none" w:sz="0" w:space="0" w:color="auto"/>
        <w:left w:val="none" w:sz="0" w:space="0" w:color="auto"/>
        <w:bottom w:val="none" w:sz="0" w:space="0" w:color="auto"/>
        <w:right w:val="none" w:sz="0" w:space="0" w:color="auto"/>
      </w:divBdr>
    </w:div>
    <w:div w:id="1856579395">
      <w:bodyDiv w:val="1"/>
      <w:marLeft w:val="0"/>
      <w:marRight w:val="0"/>
      <w:marTop w:val="0"/>
      <w:marBottom w:val="0"/>
      <w:divBdr>
        <w:top w:val="none" w:sz="0" w:space="0" w:color="auto"/>
        <w:left w:val="none" w:sz="0" w:space="0" w:color="auto"/>
        <w:bottom w:val="none" w:sz="0" w:space="0" w:color="auto"/>
        <w:right w:val="none" w:sz="0" w:space="0" w:color="auto"/>
      </w:divBdr>
      <w:divsChild>
        <w:div w:id="49496916">
          <w:marLeft w:val="0"/>
          <w:marRight w:val="0"/>
          <w:marTop w:val="0"/>
          <w:marBottom w:val="0"/>
          <w:divBdr>
            <w:top w:val="none" w:sz="0" w:space="0" w:color="auto"/>
            <w:left w:val="none" w:sz="0" w:space="0" w:color="auto"/>
            <w:bottom w:val="none" w:sz="0" w:space="0" w:color="auto"/>
            <w:right w:val="none" w:sz="0" w:space="0" w:color="auto"/>
          </w:divBdr>
        </w:div>
        <w:div w:id="95492025">
          <w:marLeft w:val="0"/>
          <w:marRight w:val="0"/>
          <w:marTop w:val="0"/>
          <w:marBottom w:val="0"/>
          <w:divBdr>
            <w:top w:val="none" w:sz="0" w:space="0" w:color="auto"/>
            <w:left w:val="none" w:sz="0" w:space="0" w:color="auto"/>
            <w:bottom w:val="none" w:sz="0" w:space="0" w:color="auto"/>
            <w:right w:val="none" w:sz="0" w:space="0" w:color="auto"/>
          </w:divBdr>
        </w:div>
        <w:div w:id="128982098">
          <w:marLeft w:val="0"/>
          <w:marRight w:val="0"/>
          <w:marTop w:val="0"/>
          <w:marBottom w:val="0"/>
          <w:divBdr>
            <w:top w:val="none" w:sz="0" w:space="0" w:color="auto"/>
            <w:left w:val="none" w:sz="0" w:space="0" w:color="auto"/>
            <w:bottom w:val="none" w:sz="0" w:space="0" w:color="auto"/>
            <w:right w:val="none" w:sz="0" w:space="0" w:color="auto"/>
          </w:divBdr>
        </w:div>
        <w:div w:id="130443422">
          <w:marLeft w:val="0"/>
          <w:marRight w:val="0"/>
          <w:marTop w:val="0"/>
          <w:marBottom w:val="0"/>
          <w:divBdr>
            <w:top w:val="none" w:sz="0" w:space="0" w:color="auto"/>
            <w:left w:val="none" w:sz="0" w:space="0" w:color="auto"/>
            <w:bottom w:val="none" w:sz="0" w:space="0" w:color="auto"/>
            <w:right w:val="none" w:sz="0" w:space="0" w:color="auto"/>
          </w:divBdr>
        </w:div>
        <w:div w:id="154423147">
          <w:marLeft w:val="0"/>
          <w:marRight w:val="0"/>
          <w:marTop w:val="0"/>
          <w:marBottom w:val="0"/>
          <w:divBdr>
            <w:top w:val="none" w:sz="0" w:space="0" w:color="auto"/>
            <w:left w:val="none" w:sz="0" w:space="0" w:color="auto"/>
            <w:bottom w:val="none" w:sz="0" w:space="0" w:color="auto"/>
            <w:right w:val="none" w:sz="0" w:space="0" w:color="auto"/>
          </w:divBdr>
        </w:div>
        <w:div w:id="176701201">
          <w:marLeft w:val="0"/>
          <w:marRight w:val="0"/>
          <w:marTop w:val="0"/>
          <w:marBottom w:val="0"/>
          <w:divBdr>
            <w:top w:val="none" w:sz="0" w:space="0" w:color="auto"/>
            <w:left w:val="none" w:sz="0" w:space="0" w:color="auto"/>
            <w:bottom w:val="none" w:sz="0" w:space="0" w:color="auto"/>
            <w:right w:val="none" w:sz="0" w:space="0" w:color="auto"/>
          </w:divBdr>
        </w:div>
        <w:div w:id="230891587">
          <w:marLeft w:val="0"/>
          <w:marRight w:val="0"/>
          <w:marTop w:val="0"/>
          <w:marBottom w:val="0"/>
          <w:divBdr>
            <w:top w:val="none" w:sz="0" w:space="0" w:color="auto"/>
            <w:left w:val="none" w:sz="0" w:space="0" w:color="auto"/>
            <w:bottom w:val="none" w:sz="0" w:space="0" w:color="auto"/>
            <w:right w:val="none" w:sz="0" w:space="0" w:color="auto"/>
          </w:divBdr>
        </w:div>
        <w:div w:id="238097289">
          <w:marLeft w:val="0"/>
          <w:marRight w:val="0"/>
          <w:marTop w:val="0"/>
          <w:marBottom w:val="0"/>
          <w:divBdr>
            <w:top w:val="none" w:sz="0" w:space="0" w:color="auto"/>
            <w:left w:val="none" w:sz="0" w:space="0" w:color="auto"/>
            <w:bottom w:val="none" w:sz="0" w:space="0" w:color="auto"/>
            <w:right w:val="none" w:sz="0" w:space="0" w:color="auto"/>
          </w:divBdr>
        </w:div>
        <w:div w:id="243418012">
          <w:marLeft w:val="0"/>
          <w:marRight w:val="0"/>
          <w:marTop w:val="0"/>
          <w:marBottom w:val="0"/>
          <w:divBdr>
            <w:top w:val="none" w:sz="0" w:space="0" w:color="auto"/>
            <w:left w:val="none" w:sz="0" w:space="0" w:color="auto"/>
            <w:bottom w:val="none" w:sz="0" w:space="0" w:color="auto"/>
            <w:right w:val="none" w:sz="0" w:space="0" w:color="auto"/>
          </w:divBdr>
        </w:div>
        <w:div w:id="279073166">
          <w:marLeft w:val="0"/>
          <w:marRight w:val="0"/>
          <w:marTop w:val="0"/>
          <w:marBottom w:val="0"/>
          <w:divBdr>
            <w:top w:val="none" w:sz="0" w:space="0" w:color="auto"/>
            <w:left w:val="none" w:sz="0" w:space="0" w:color="auto"/>
            <w:bottom w:val="none" w:sz="0" w:space="0" w:color="auto"/>
            <w:right w:val="none" w:sz="0" w:space="0" w:color="auto"/>
          </w:divBdr>
        </w:div>
        <w:div w:id="306514099">
          <w:marLeft w:val="0"/>
          <w:marRight w:val="0"/>
          <w:marTop w:val="0"/>
          <w:marBottom w:val="0"/>
          <w:divBdr>
            <w:top w:val="none" w:sz="0" w:space="0" w:color="auto"/>
            <w:left w:val="none" w:sz="0" w:space="0" w:color="auto"/>
            <w:bottom w:val="none" w:sz="0" w:space="0" w:color="auto"/>
            <w:right w:val="none" w:sz="0" w:space="0" w:color="auto"/>
          </w:divBdr>
        </w:div>
        <w:div w:id="307900559">
          <w:marLeft w:val="0"/>
          <w:marRight w:val="0"/>
          <w:marTop w:val="0"/>
          <w:marBottom w:val="0"/>
          <w:divBdr>
            <w:top w:val="none" w:sz="0" w:space="0" w:color="auto"/>
            <w:left w:val="none" w:sz="0" w:space="0" w:color="auto"/>
            <w:bottom w:val="none" w:sz="0" w:space="0" w:color="auto"/>
            <w:right w:val="none" w:sz="0" w:space="0" w:color="auto"/>
          </w:divBdr>
        </w:div>
        <w:div w:id="420957711">
          <w:marLeft w:val="0"/>
          <w:marRight w:val="0"/>
          <w:marTop w:val="0"/>
          <w:marBottom w:val="0"/>
          <w:divBdr>
            <w:top w:val="none" w:sz="0" w:space="0" w:color="auto"/>
            <w:left w:val="none" w:sz="0" w:space="0" w:color="auto"/>
            <w:bottom w:val="none" w:sz="0" w:space="0" w:color="auto"/>
            <w:right w:val="none" w:sz="0" w:space="0" w:color="auto"/>
          </w:divBdr>
        </w:div>
        <w:div w:id="443890962">
          <w:marLeft w:val="0"/>
          <w:marRight w:val="0"/>
          <w:marTop w:val="0"/>
          <w:marBottom w:val="0"/>
          <w:divBdr>
            <w:top w:val="none" w:sz="0" w:space="0" w:color="auto"/>
            <w:left w:val="none" w:sz="0" w:space="0" w:color="auto"/>
            <w:bottom w:val="none" w:sz="0" w:space="0" w:color="auto"/>
            <w:right w:val="none" w:sz="0" w:space="0" w:color="auto"/>
          </w:divBdr>
        </w:div>
        <w:div w:id="496268046">
          <w:marLeft w:val="0"/>
          <w:marRight w:val="0"/>
          <w:marTop w:val="0"/>
          <w:marBottom w:val="0"/>
          <w:divBdr>
            <w:top w:val="none" w:sz="0" w:space="0" w:color="auto"/>
            <w:left w:val="none" w:sz="0" w:space="0" w:color="auto"/>
            <w:bottom w:val="none" w:sz="0" w:space="0" w:color="auto"/>
            <w:right w:val="none" w:sz="0" w:space="0" w:color="auto"/>
          </w:divBdr>
        </w:div>
        <w:div w:id="589581018">
          <w:marLeft w:val="0"/>
          <w:marRight w:val="0"/>
          <w:marTop w:val="0"/>
          <w:marBottom w:val="0"/>
          <w:divBdr>
            <w:top w:val="none" w:sz="0" w:space="0" w:color="auto"/>
            <w:left w:val="none" w:sz="0" w:space="0" w:color="auto"/>
            <w:bottom w:val="none" w:sz="0" w:space="0" w:color="auto"/>
            <w:right w:val="none" w:sz="0" w:space="0" w:color="auto"/>
          </w:divBdr>
        </w:div>
        <w:div w:id="763722320">
          <w:marLeft w:val="0"/>
          <w:marRight w:val="0"/>
          <w:marTop w:val="0"/>
          <w:marBottom w:val="0"/>
          <w:divBdr>
            <w:top w:val="none" w:sz="0" w:space="0" w:color="auto"/>
            <w:left w:val="none" w:sz="0" w:space="0" w:color="auto"/>
            <w:bottom w:val="none" w:sz="0" w:space="0" w:color="auto"/>
            <w:right w:val="none" w:sz="0" w:space="0" w:color="auto"/>
          </w:divBdr>
        </w:div>
        <w:div w:id="842668800">
          <w:marLeft w:val="0"/>
          <w:marRight w:val="0"/>
          <w:marTop w:val="0"/>
          <w:marBottom w:val="0"/>
          <w:divBdr>
            <w:top w:val="none" w:sz="0" w:space="0" w:color="auto"/>
            <w:left w:val="none" w:sz="0" w:space="0" w:color="auto"/>
            <w:bottom w:val="none" w:sz="0" w:space="0" w:color="auto"/>
            <w:right w:val="none" w:sz="0" w:space="0" w:color="auto"/>
          </w:divBdr>
        </w:div>
        <w:div w:id="903564040">
          <w:marLeft w:val="0"/>
          <w:marRight w:val="0"/>
          <w:marTop w:val="0"/>
          <w:marBottom w:val="0"/>
          <w:divBdr>
            <w:top w:val="none" w:sz="0" w:space="0" w:color="auto"/>
            <w:left w:val="none" w:sz="0" w:space="0" w:color="auto"/>
            <w:bottom w:val="none" w:sz="0" w:space="0" w:color="auto"/>
            <w:right w:val="none" w:sz="0" w:space="0" w:color="auto"/>
          </w:divBdr>
        </w:div>
        <w:div w:id="1004748934">
          <w:marLeft w:val="0"/>
          <w:marRight w:val="0"/>
          <w:marTop w:val="0"/>
          <w:marBottom w:val="0"/>
          <w:divBdr>
            <w:top w:val="none" w:sz="0" w:space="0" w:color="auto"/>
            <w:left w:val="none" w:sz="0" w:space="0" w:color="auto"/>
            <w:bottom w:val="none" w:sz="0" w:space="0" w:color="auto"/>
            <w:right w:val="none" w:sz="0" w:space="0" w:color="auto"/>
          </w:divBdr>
        </w:div>
        <w:div w:id="1082721834">
          <w:marLeft w:val="0"/>
          <w:marRight w:val="0"/>
          <w:marTop w:val="0"/>
          <w:marBottom w:val="0"/>
          <w:divBdr>
            <w:top w:val="none" w:sz="0" w:space="0" w:color="auto"/>
            <w:left w:val="none" w:sz="0" w:space="0" w:color="auto"/>
            <w:bottom w:val="none" w:sz="0" w:space="0" w:color="auto"/>
            <w:right w:val="none" w:sz="0" w:space="0" w:color="auto"/>
          </w:divBdr>
        </w:div>
        <w:div w:id="1133521613">
          <w:marLeft w:val="0"/>
          <w:marRight w:val="0"/>
          <w:marTop w:val="0"/>
          <w:marBottom w:val="0"/>
          <w:divBdr>
            <w:top w:val="none" w:sz="0" w:space="0" w:color="auto"/>
            <w:left w:val="none" w:sz="0" w:space="0" w:color="auto"/>
            <w:bottom w:val="none" w:sz="0" w:space="0" w:color="auto"/>
            <w:right w:val="none" w:sz="0" w:space="0" w:color="auto"/>
          </w:divBdr>
        </w:div>
        <w:div w:id="1153060486">
          <w:marLeft w:val="0"/>
          <w:marRight w:val="0"/>
          <w:marTop w:val="0"/>
          <w:marBottom w:val="0"/>
          <w:divBdr>
            <w:top w:val="none" w:sz="0" w:space="0" w:color="auto"/>
            <w:left w:val="none" w:sz="0" w:space="0" w:color="auto"/>
            <w:bottom w:val="none" w:sz="0" w:space="0" w:color="auto"/>
            <w:right w:val="none" w:sz="0" w:space="0" w:color="auto"/>
          </w:divBdr>
        </w:div>
        <w:div w:id="1376345127">
          <w:marLeft w:val="0"/>
          <w:marRight w:val="0"/>
          <w:marTop w:val="0"/>
          <w:marBottom w:val="0"/>
          <w:divBdr>
            <w:top w:val="none" w:sz="0" w:space="0" w:color="auto"/>
            <w:left w:val="none" w:sz="0" w:space="0" w:color="auto"/>
            <w:bottom w:val="none" w:sz="0" w:space="0" w:color="auto"/>
            <w:right w:val="none" w:sz="0" w:space="0" w:color="auto"/>
          </w:divBdr>
        </w:div>
        <w:div w:id="1393504877">
          <w:marLeft w:val="0"/>
          <w:marRight w:val="0"/>
          <w:marTop w:val="0"/>
          <w:marBottom w:val="0"/>
          <w:divBdr>
            <w:top w:val="none" w:sz="0" w:space="0" w:color="auto"/>
            <w:left w:val="none" w:sz="0" w:space="0" w:color="auto"/>
            <w:bottom w:val="none" w:sz="0" w:space="0" w:color="auto"/>
            <w:right w:val="none" w:sz="0" w:space="0" w:color="auto"/>
          </w:divBdr>
        </w:div>
        <w:div w:id="1426657878">
          <w:marLeft w:val="0"/>
          <w:marRight w:val="0"/>
          <w:marTop w:val="0"/>
          <w:marBottom w:val="0"/>
          <w:divBdr>
            <w:top w:val="none" w:sz="0" w:space="0" w:color="auto"/>
            <w:left w:val="none" w:sz="0" w:space="0" w:color="auto"/>
            <w:bottom w:val="none" w:sz="0" w:space="0" w:color="auto"/>
            <w:right w:val="none" w:sz="0" w:space="0" w:color="auto"/>
          </w:divBdr>
        </w:div>
        <w:div w:id="1450660751">
          <w:marLeft w:val="0"/>
          <w:marRight w:val="0"/>
          <w:marTop w:val="0"/>
          <w:marBottom w:val="0"/>
          <w:divBdr>
            <w:top w:val="none" w:sz="0" w:space="0" w:color="auto"/>
            <w:left w:val="none" w:sz="0" w:space="0" w:color="auto"/>
            <w:bottom w:val="none" w:sz="0" w:space="0" w:color="auto"/>
            <w:right w:val="none" w:sz="0" w:space="0" w:color="auto"/>
          </w:divBdr>
        </w:div>
        <w:div w:id="1534808431">
          <w:marLeft w:val="0"/>
          <w:marRight w:val="0"/>
          <w:marTop w:val="0"/>
          <w:marBottom w:val="0"/>
          <w:divBdr>
            <w:top w:val="none" w:sz="0" w:space="0" w:color="auto"/>
            <w:left w:val="none" w:sz="0" w:space="0" w:color="auto"/>
            <w:bottom w:val="none" w:sz="0" w:space="0" w:color="auto"/>
            <w:right w:val="none" w:sz="0" w:space="0" w:color="auto"/>
          </w:divBdr>
        </w:div>
        <w:div w:id="1534928089">
          <w:marLeft w:val="0"/>
          <w:marRight w:val="0"/>
          <w:marTop w:val="0"/>
          <w:marBottom w:val="0"/>
          <w:divBdr>
            <w:top w:val="none" w:sz="0" w:space="0" w:color="auto"/>
            <w:left w:val="none" w:sz="0" w:space="0" w:color="auto"/>
            <w:bottom w:val="none" w:sz="0" w:space="0" w:color="auto"/>
            <w:right w:val="none" w:sz="0" w:space="0" w:color="auto"/>
          </w:divBdr>
        </w:div>
        <w:div w:id="1554268755">
          <w:marLeft w:val="0"/>
          <w:marRight w:val="0"/>
          <w:marTop w:val="0"/>
          <w:marBottom w:val="0"/>
          <w:divBdr>
            <w:top w:val="none" w:sz="0" w:space="0" w:color="auto"/>
            <w:left w:val="none" w:sz="0" w:space="0" w:color="auto"/>
            <w:bottom w:val="none" w:sz="0" w:space="0" w:color="auto"/>
            <w:right w:val="none" w:sz="0" w:space="0" w:color="auto"/>
          </w:divBdr>
        </w:div>
        <w:div w:id="1558974081">
          <w:marLeft w:val="0"/>
          <w:marRight w:val="0"/>
          <w:marTop w:val="0"/>
          <w:marBottom w:val="0"/>
          <w:divBdr>
            <w:top w:val="none" w:sz="0" w:space="0" w:color="auto"/>
            <w:left w:val="none" w:sz="0" w:space="0" w:color="auto"/>
            <w:bottom w:val="none" w:sz="0" w:space="0" w:color="auto"/>
            <w:right w:val="none" w:sz="0" w:space="0" w:color="auto"/>
          </w:divBdr>
        </w:div>
        <w:div w:id="1591305722">
          <w:marLeft w:val="0"/>
          <w:marRight w:val="0"/>
          <w:marTop w:val="0"/>
          <w:marBottom w:val="0"/>
          <w:divBdr>
            <w:top w:val="none" w:sz="0" w:space="0" w:color="auto"/>
            <w:left w:val="none" w:sz="0" w:space="0" w:color="auto"/>
            <w:bottom w:val="none" w:sz="0" w:space="0" w:color="auto"/>
            <w:right w:val="none" w:sz="0" w:space="0" w:color="auto"/>
          </w:divBdr>
        </w:div>
        <w:div w:id="1601329898">
          <w:marLeft w:val="0"/>
          <w:marRight w:val="0"/>
          <w:marTop w:val="0"/>
          <w:marBottom w:val="0"/>
          <w:divBdr>
            <w:top w:val="none" w:sz="0" w:space="0" w:color="auto"/>
            <w:left w:val="none" w:sz="0" w:space="0" w:color="auto"/>
            <w:bottom w:val="none" w:sz="0" w:space="0" w:color="auto"/>
            <w:right w:val="none" w:sz="0" w:space="0" w:color="auto"/>
          </w:divBdr>
        </w:div>
        <w:div w:id="1627158786">
          <w:marLeft w:val="0"/>
          <w:marRight w:val="0"/>
          <w:marTop w:val="0"/>
          <w:marBottom w:val="0"/>
          <w:divBdr>
            <w:top w:val="none" w:sz="0" w:space="0" w:color="auto"/>
            <w:left w:val="none" w:sz="0" w:space="0" w:color="auto"/>
            <w:bottom w:val="none" w:sz="0" w:space="0" w:color="auto"/>
            <w:right w:val="none" w:sz="0" w:space="0" w:color="auto"/>
          </w:divBdr>
        </w:div>
        <w:div w:id="1637904807">
          <w:marLeft w:val="0"/>
          <w:marRight w:val="0"/>
          <w:marTop w:val="0"/>
          <w:marBottom w:val="0"/>
          <w:divBdr>
            <w:top w:val="none" w:sz="0" w:space="0" w:color="auto"/>
            <w:left w:val="none" w:sz="0" w:space="0" w:color="auto"/>
            <w:bottom w:val="none" w:sz="0" w:space="0" w:color="auto"/>
            <w:right w:val="none" w:sz="0" w:space="0" w:color="auto"/>
          </w:divBdr>
        </w:div>
        <w:div w:id="1663506289">
          <w:marLeft w:val="0"/>
          <w:marRight w:val="0"/>
          <w:marTop w:val="0"/>
          <w:marBottom w:val="0"/>
          <w:divBdr>
            <w:top w:val="none" w:sz="0" w:space="0" w:color="auto"/>
            <w:left w:val="none" w:sz="0" w:space="0" w:color="auto"/>
            <w:bottom w:val="none" w:sz="0" w:space="0" w:color="auto"/>
            <w:right w:val="none" w:sz="0" w:space="0" w:color="auto"/>
          </w:divBdr>
        </w:div>
        <w:div w:id="1732656151">
          <w:marLeft w:val="0"/>
          <w:marRight w:val="0"/>
          <w:marTop w:val="0"/>
          <w:marBottom w:val="0"/>
          <w:divBdr>
            <w:top w:val="none" w:sz="0" w:space="0" w:color="auto"/>
            <w:left w:val="none" w:sz="0" w:space="0" w:color="auto"/>
            <w:bottom w:val="none" w:sz="0" w:space="0" w:color="auto"/>
            <w:right w:val="none" w:sz="0" w:space="0" w:color="auto"/>
          </w:divBdr>
        </w:div>
        <w:div w:id="1840271442">
          <w:marLeft w:val="0"/>
          <w:marRight w:val="0"/>
          <w:marTop w:val="0"/>
          <w:marBottom w:val="0"/>
          <w:divBdr>
            <w:top w:val="none" w:sz="0" w:space="0" w:color="auto"/>
            <w:left w:val="none" w:sz="0" w:space="0" w:color="auto"/>
            <w:bottom w:val="none" w:sz="0" w:space="0" w:color="auto"/>
            <w:right w:val="none" w:sz="0" w:space="0" w:color="auto"/>
          </w:divBdr>
        </w:div>
        <w:div w:id="1907763389">
          <w:marLeft w:val="0"/>
          <w:marRight w:val="0"/>
          <w:marTop w:val="0"/>
          <w:marBottom w:val="0"/>
          <w:divBdr>
            <w:top w:val="none" w:sz="0" w:space="0" w:color="auto"/>
            <w:left w:val="none" w:sz="0" w:space="0" w:color="auto"/>
            <w:bottom w:val="none" w:sz="0" w:space="0" w:color="auto"/>
            <w:right w:val="none" w:sz="0" w:space="0" w:color="auto"/>
          </w:divBdr>
        </w:div>
        <w:div w:id="1914193497">
          <w:marLeft w:val="0"/>
          <w:marRight w:val="0"/>
          <w:marTop w:val="0"/>
          <w:marBottom w:val="0"/>
          <w:divBdr>
            <w:top w:val="none" w:sz="0" w:space="0" w:color="auto"/>
            <w:left w:val="none" w:sz="0" w:space="0" w:color="auto"/>
            <w:bottom w:val="none" w:sz="0" w:space="0" w:color="auto"/>
            <w:right w:val="none" w:sz="0" w:space="0" w:color="auto"/>
          </w:divBdr>
        </w:div>
        <w:div w:id="1920363232">
          <w:marLeft w:val="0"/>
          <w:marRight w:val="0"/>
          <w:marTop w:val="0"/>
          <w:marBottom w:val="0"/>
          <w:divBdr>
            <w:top w:val="none" w:sz="0" w:space="0" w:color="auto"/>
            <w:left w:val="none" w:sz="0" w:space="0" w:color="auto"/>
            <w:bottom w:val="none" w:sz="0" w:space="0" w:color="auto"/>
            <w:right w:val="none" w:sz="0" w:space="0" w:color="auto"/>
          </w:divBdr>
        </w:div>
        <w:div w:id="1937901273">
          <w:marLeft w:val="0"/>
          <w:marRight w:val="0"/>
          <w:marTop w:val="0"/>
          <w:marBottom w:val="0"/>
          <w:divBdr>
            <w:top w:val="none" w:sz="0" w:space="0" w:color="auto"/>
            <w:left w:val="none" w:sz="0" w:space="0" w:color="auto"/>
            <w:bottom w:val="none" w:sz="0" w:space="0" w:color="auto"/>
            <w:right w:val="none" w:sz="0" w:space="0" w:color="auto"/>
          </w:divBdr>
        </w:div>
        <w:div w:id="1991254263">
          <w:marLeft w:val="0"/>
          <w:marRight w:val="0"/>
          <w:marTop w:val="0"/>
          <w:marBottom w:val="0"/>
          <w:divBdr>
            <w:top w:val="none" w:sz="0" w:space="0" w:color="auto"/>
            <w:left w:val="none" w:sz="0" w:space="0" w:color="auto"/>
            <w:bottom w:val="none" w:sz="0" w:space="0" w:color="auto"/>
            <w:right w:val="none" w:sz="0" w:space="0" w:color="auto"/>
          </w:divBdr>
        </w:div>
        <w:div w:id="2082672391">
          <w:marLeft w:val="0"/>
          <w:marRight w:val="0"/>
          <w:marTop w:val="0"/>
          <w:marBottom w:val="0"/>
          <w:divBdr>
            <w:top w:val="none" w:sz="0" w:space="0" w:color="auto"/>
            <w:left w:val="none" w:sz="0" w:space="0" w:color="auto"/>
            <w:bottom w:val="none" w:sz="0" w:space="0" w:color="auto"/>
            <w:right w:val="none" w:sz="0" w:space="0" w:color="auto"/>
          </w:divBdr>
        </w:div>
        <w:div w:id="2083406167">
          <w:marLeft w:val="0"/>
          <w:marRight w:val="0"/>
          <w:marTop w:val="0"/>
          <w:marBottom w:val="0"/>
          <w:divBdr>
            <w:top w:val="none" w:sz="0" w:space="0" w:color="auto"/>
            <w:left w:val="none" w:sz="0" w:space="0" w:color="auto"/>
            <w:bottom w:val="none" w:sz="0" w:space="0" w:color="auto"/>
            <w:right w:val="none" w:sz="0" w:space="0" w:color="auto"/>
          </w:divBdr>
        </w:div>
        <w:div w:id="2112820600">
          <w:marLeft w:val="0"/>
          <w:marRight w:val="0"/>
          <w:marTop w:val="0"/>
          <w:marBottom w:val="0"/>
          <w:divBdr>
            <w:top w:val="none" w:sz="0" w:space="0" w:color="auto"/>
            <w:left w:val="none" w:sz="0" w:space="0" w:color="auto"/>
            <w:bottom w:val="none" w:sz="0" w:space="0" w:color="auto"/>
            <w:right w:val="none" w:sz="0" w:space="0" w:color="auto"/>
          </w:divBdr>
        </w:div>
        <w:div w:id="2132632309">
          <w:marLeft w:val="0"/>
          <w:marRight w:val="0"/>
          <w:marTop w:val="0"/>
          <w:marBottom w:val="0"/>
          <w:divBdr>
            <w:top w:val="none" w:sz="0" w:space="0" w:color="auto"/>
            <w:left w:val="none" w:sz="0" w:space="0" w:color="auto"/>
            <w:bottom w:val="none" w:sz="0" w:space="0" w:color="auto"/>
            <w:right w:val="none" w:sz="0" w:space="0" w:color="auto"/>
          </w:divBdr>
        </w:div>
      </w:divsChild>
    </w:div>
    <w:div w:id="1881936197">
      <w:bodyDiv w:val="1"/>
      <w:marLeft w:val="0"/>
      <w:marRight w:val="0"/>
      <w:marTop w:val="0"/>
      <w:marBottom w:val="0"/>
      <w:divBdr>
        <w:top w:val="none" w:sz="0" w:space="0" w:color="auto"/>
        <w:left w:val="none" w:sz="0" w:space="0" w:color="auto"/>
        <w:bottom w:val="none" w:sz="0" w:space="0" w:color="auto"/>
        <w:right w:val="none" w:sz="0" w:space="0" w:color="auto"/>
      </w:divBdr>
    </w:div>
    <w:div w:id="1916550935">
      <w:bodyDiv w:val="1"/>
      <w:marLeft w:val="0"/>
      <w:marRight w:val="0"/>
      <w:marTop w:val="0"/>
      <w:marBottom w:val="0"/>
      <w:divBdr>
        <w:top w:val="none" w:sz="0" w:space="0" w:color="auto"/>
        <w:left w:val="none" w:sz="0" w:space="0" w:color="auto"/>
        <w:bottom w:val="none" w:sz="0" w:space="0" w:color="auto"/>
        <w:right w:val="none" w:sz="0" w:space="0" w:color="auto"/>
      </w:divBdr>
    </w:div>
    <w:div w:id="1936739934">
      <w:bodyDiv w:val="1"/>
      <w:marLeft w:val="0"/>
      <w:marRight w:val="0"/>
      <w:marTop w:val="0"/>
      <w:marBottom w:val="0"/>
      <w:divBdr>
        <w:top w:val="none" w:sz="0" w:space="0" w:color="auto"/>
        <w:left w:val="none" w:sz="0" w:space="0" w:color="auto"/>
        <w:bottom w:val="none" w:sz="0" w:space="0" w:color="auto"/>
        <w:right w:val="none" w:sz="0" w:space="0" w:color="auto"/>
      </w:divBdr>
    </w:div>
    <w:div w:id="1984768012">
      <w:bodyDiv w:val="1"/>
      <w:marLeft w:val="0"/>
      <w:marRight w:val="0"/>
      <w:marTop w:val="0"/>
      <w:marBottom w:val="0"/>
      <w:divBdr>
        <w:top w:val="none" w:sz="0" w:space="0" w:color="auto"/>
        <w:left w:val="none" w:sz="0" w:space="0" w:color="auto"/>
        <w:bottom w:val="none" w:sz="0" w:space="0" w:color="auto"/>
        <w:right w:val="none" w:sz="0" w:space="0" w:color="auto"/>
      </w:divBdr>
    </w:div>
    <w:div w:id="1991011900">
      <w:bodyDiv w:val="1"/>
      <w:marLeft w:val="0"/>
      <w:marRight w:val="0"/>
      <w:marTop w:val="0"/>
      <w:marBottom w:val="0"/>
      <w:divBdr>
        <w:top w:val="none" w:sz="0" w:space="0" w:color="auto"/>
        <w:left w:val="none" w:sz="0" w:space="0" w:color="auto"/>
        <w:bottom w:val="none" w:sz="0" w:space="0" w:color="auto"/>
        <w:right w:val="none" w:sz="0" w:space="0" w:color="auto"/>
      </w:divBdr>
    </w:div>
    <w:div w:id="2001928328">
      <w:bodyDiv w:val="1"/>
      <w:marLeft w:val="0"/>
      <w:marRight w:val="0"/>
      <w:marTop w:val="0"/>
      <w:marBottom w:val="0"/>
      <w:divBdr>
        <w:top w:val="none" w:sz="0" w:space="0" w:color="auto"/>
        <w:left w:val="none" w:sz="0" w:space="0" w:color="auto"/>
        <w:bottom w:val="none" w:sz="0" w:space="0" w:color="auto"/>
        <w:right w:val="none" w:sz="0" w:space="0" w:color="auto"/>
      </w:divBdr>
    </w:div>
    <w:div w:id="206583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Email_Discussions/RAN2/%5bRAN2%23130%5d/%5bPost130%5d%5b216%5d%5bSBFD%5d%20Running%20CR%20for%2038.331%20(Huawei)/"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cid:image001.png@01DBB91C.E1E118D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Email_Discussions/RAN2/%5bRAN2%23130%5d/%5bPost130%5d%5b216%5d%5bSBFD%5d%20Running%20CR%20for%2038.331%20(Huawei)/"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RBI5PAMIO524-1616901215-52819</_dlc_DocId>
    <_dlc_DocIdUrl xmlns="71c5aaf6-e6ce-465b-b873-5148d2a4c105">
      <Url>https://nokia.sharepoint.com/sites/gxp/_layouts/15/DocIdRedir.aspx?ID=RBI5PAMIO524-1616901215-52819</Url>
      <Description>RBI5PAMIO524-1616901215-52819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1C63ED9A-CEB9-49B5-A983-64D1C005A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7A00DC-DD8D-401E-9D73-EF34B46DE13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1271</TotalTime>
  <Pages>1</Pages>
  <Words>2331</Words>
  <Characters>13290</Characters>
  <Application>Microsoft Office Word</Application>
  <DocSecurity>4</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15590</CharactersWithSpaces>
  <SharedDoc>false</SharedDoc>
  <HyperlinkBase/>
  <HLinks>
    <vt:vector size="12" baseType="variant">
      <vt:variant>
        <vt:i4>6029436</vt:i4>
      </vt:variant>
      <vt:variant>
        <vt:i4>3</vt:i4>
      </vt:variant>
      <vt:variant>
        <vt:i4>0</vt:i4>
      </vt:variant>
      <vt:variant>
        <vt:i4>5</vt:i4>
      </vt:variant>
      <vt:variant>
        <vt:lpwstr>https://www.3gpp.org/ftp/Email_Discussions/RAN2/%5bRAN2%23130%5d/%5bPost130%5d%5b216%5d%5bSBFD%5d Running CR for 38.331 (Huawei)/</vt:lpwstr>
      </vt:variant>
      <vt:variant>
        <vt:lpwstr/>
      </vt:variant>
      <vt:variant>
        <vt:i4>6029436</vt:i4>
      </vt:variant>
      <vt:variant>
        <vt:i4>0</vt:i4>
      </vt:variant>
      <vt:variant>
        <vt:i4>0</vt:i4>
      </vt:variant>
      <vt:variant>
        <vt:i4>5</vt:i4>
      </vt:variant>
      <vt:variant>
        <vt:lpwstr>https://www.3gpp.org/ftp/Email_Discussions/RAN2/%5bRAN2%23130%5d/%5bPost130%5d%5b216%5d%5bSBFD%5d Running CR for 38.331 (Huawei)/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Karim Kasan (Nokia)</cp:lastModifiedBy>
  <cp:revision>217</cp:revision>
  <dcterms:created xsi:type="dcterms:W3CDTF">2025-02-04T08:57:00Z</dcterms:created>
  <dcterms:modified xsi:type="dcterms:W3CDTF">2025-08-14T12:05:00Z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10253b45-a045-4658-9fff-14f8828d22b6</vt:lpwstr>
  </property>
</Properties>
</file>